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38A" w:rsidRPr="00A76AF5" w:rsidRDefault="00E0138A" w:rsidP="00585A7E">
      <w:pPr>
        <w:jc w:val="center"/>
        <w:rPr>
          <w:rFonts w:ascii="Times New Roman" w:hAnsi="Times New Roman" w:cs="Times New Roman"/>
        </w:rPr>
      </w:pPr>
    </w:p>
    <w:p w:rsidR="00142867" w:rsidRPr="00890F59" w:rsidRDefault="001A0FD1" w:rsidP="00142867">
      <w:pPr>
        <w:jc w:val="center"/>
        <w:rPr>
          <w:rFonts w:ascii="Arial" w:hAnsi="Arial" w:cs="Arial"/>
          <w:b/>
          <w:sz w:val="24"/>
          <w:szCs w:val="28"/>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333500" cy="1333500"/>
            <wp:effectExtent l="19050" t="0" r="0" b="0"/>
            <wp:wrapSquare wrapText="bothSides"/>
            <wp:docPr id="4" name="Picture 2" descr="ilseal-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seal-color"/>
                    <pic:cNvPicPr>
                      <a:picLocks noChangeAspect="1" noChangeArrowheads="1"/>
                    </pic:cNvPicPr>
                  </pic:nvPicPr>
                  <pic:blipFill>
                    <a:blip r:embed="rId8" cstate="print"/>
                    <a:srcRect/>
                    <a:stretch>
                      <a:fillRect/>
                    </a:stretch>
                  </pic:blipFill>
                  <pic:spPr bwMode="auto">
                    <a:xfrm>
                      <a:off x="0" y="0"/>
                      <a:ext cx="1333500" cy="1333500"/>
                    </a:xfrm>
                    <a:prstGeom prst="rect">
                      <a:avLst/>
                    </a:prstGeom>
                    <a:noFill/>
                  </pic:spPr>
                </pic:pic>
              </a:graphicData>
            </a:graphic>
          </wp:anchor>
        </w:drawing>
      </w:r>
      <w:r w:rsidR="00142867" w:rsidRPr="00890F59">
        <w:rPr>
          <w:rFonts w:ascii="Arial" w:hAnsi="Arial" w:cs="Arial"/>
          <w:b/>
          <w:sz w:val="36"/>
          <w:szCs w:val="40"/>
        </w:rPr>
        <w:t xml:space="preserve">Illinois Program of Study </w:t>
      </w:r>
      <w:r w:rsidR="00142867">
        <w:rPr>
          <w:rFonts w:ascii="Arial" w:hAnsi="Arial" w:cs="Arial"/>
          <w:b/>
          <w:sz w:val="36"/>
          <w:szCs w:val="40"/>
        </w:rPr>
        <w:t>Expectations</w:t>
      </w:r>
    </w:p>
    <w:p w:rsidR="00142867" w:rsidRPr="00890F59" w:rsidRDefault="00142867" w:rsidP="00142867">
      <w:pPr>
        <w:rPr>
          <w:rFonts w:ascii="Arial" w:hAnsi="Arial" w:cs="Arial"/>
          <w:sz w:val="24"/>
          <w:szCs w:val="24"/>
        </w:rPr>
      </w:pPr>
    </w:p>
    <w:p w:rsidR="00142867" w:rsidRPr="00890F59" w:rsidRDefault="00142867" w:rsidP="00142867">
      <w:pPr>
        <w:rPr>
          <w:rFonts w:ascii="Arial" w:hAnsi="Arial" w:cs="Arial"/>
          <w:sz w:val="24"/>
          <w:szCs w:val="24"/>
        </w:rPr>
      </w:pPr>
      <w:r w:rsidRPr="00890F59">
        <w:rPr>
          <w:rFonts w:ascii="Arial" w:hAnsi="Arial" w:cs="Arial"/>
          <w:sz w:val="24"/>
          <w:szCs w:val="24"/>
        </w:rPr>
        <w:t>The Carl D. Perkins Career and Technical Education Improvement Act of 2006 (Perkins IV) calls for states to create secondary-to-postsecondary sequences of academic and career technical (CTE) coursework that lead students to attain a postsecondary degree, or industry-recognized certificate or credential.</w:t>
      </w:r>
    </w:p>
    <w:p w:rsidR="00142867" w:rsidRPr="00890F59" w:rsidRDefault="00142867" w:rsidP="00142867">
      <w:pPr>
        <w:rPr>
          <w:rFonts w:ascii="Arial" w:hAnsi="Arial" w:cs="Arial"/>
          <w:sz w:val="24"/>
          <w:szCs w:val="24"/>
        </w:rPr>
      </w:pPr>
    </w:p>
    <w:p w:rsidR="00142867" w:rsidRPr="00890F59" w:rsidRDefault="00142867" w:rsidP="00142867">
      <w:pPr>
        <w:spacing w:after="120"/>
        <w:rPr>
          <w:rFonts w:ascii="Arial" w:hAnsi="Arial" w:cs="Arial"/>
          <w:sz w:val="24"/>
          <w:szCs w:val="24"/>
        </w:rPr>
      </w:pPr>
      <w:r w:rsidRPr="00890F59">
        <w:rPr>
          <w:rFonts w:ascii="Arial" w:hAnsi="Arial" w:cs="Arial"/>
          <w:sz w:val="24"/>
          <w:szCs w:val="24"/>
        </w:rPr>
        <w:t>Specifically, Perkins IV mandates that Programs of Study (POS), at a minimum:</w:t>
      </w:r>
    </w:p>
    <w:p w:rsidR="00142867" w:rsidRPr="00890F59" w:rsidRDefault="00142867" w:rsidP="00356778">
      <w:pPr>
        <w:pStyle w:val="ListParagraph"/>
        <w:numPr>
          <w:ilvl w:val="0"/>
          <w:numId w:val="38"/>
        </w:numPr>
        <w:spacing w:after="0" w:line="240" w:lineRule="auto"/>
        <w:ind w:left="2736"/>
        <w:rPr>
          <w:rFonts w:ascii="Arial" w:hAnsi="Arial" w:cs="Arial"/>
          <w:sz w:val="24"/>
          <w:szCs w:val="24"/>
        </w:rPr>
      </w:pPr>
      <w:r w:rsidRPr="00890F59">
        <w:rPr>
          <w:rFonts w:ascii="Arial" w:hAnsi="Arial" w:cs="Arial"/>
          <w:sz w:val="24"/>
          <w:szCs w:val="24"/>
        </w:rPr>
        <w:t>Incorporate and align secondary and postsecondary education elements;</w:t>
      </w:r>
    </w:p>
    <w:p w:rsidR="00142867" w:rsidRPr="00890F59" w:rsidRDefault="00142867" w:rsidP="00356778">
      <w:pPr>
        <w:pStyle w:val="ListParagraph"/>
        <w:numPr>
          <w:ilvl w:val="0"/>
          <w:numId w:val="38"/>
        </w:numPr>
        <w:spacing w:after="0" w:line="240" w:lineRule="auto"/>
        <w:ind w:left="2736"/>
        <w:rPr>
          <w:rFonts w:ascii="Arial" w:hAnsi="Arial" w:cs="Arial"/>
          <w:sz w:val="24"/>
          <w:szCs w:val="24"/>
        </w:rPr>
      </w:pPr>
      <w:r w:rsidRPr="00890F59">
        <w:rPr>
          <w:rFonts w:ascii="Arial" w:hAnsi="Arial" w:cs="Arial"/>
          <w:sz w:val="24"/>
          <w:szCs w:val="24"/>
        </w:rPr>
        <w:t>Include academic and CTE content in a coordinated, non-duplicative progression of courses;</w:t>
      </w:r>
    </w:p>
    <w:p w:rsidR="00142867" w:rsidRPr="00890F59" w:rsidRDefault="00142867" w:rsidP="00356778">
      <w:pPr>
        <w:pStyle w:val="ListParagraph"/>
        <w:numPr>
          <w:ilvl w:val="0"/>
          <w:numId w:val="38"/>
        </w:numPr>
        <w:spacing w:after="0" w:line="240" w:lineRule="auto"/>
        <w:ind w:left="2736"/>
        <w:rPr>
          <w:rFonts w:ascii="Arial" w:hAnsi="Arial" w:cs="Arial"/>
          <w:sz w:val="24"/>
          <w:szCs w:val="24"/>
        </w:rPr>
      </w:pPr>
      <w:r w:rsidRPr="00890F59">
        <w:rPr>
          <w:rFonts w:ascii="Arial" w:hAnsi="Arial" w:cs="Arial"/>
          <w:sz w:val="24"/>
          <w:szCs w:val="24"/>
        </w:rPr>
        <w:t>Offer the opportunity, where appropriate, for secondary students to acquire postsecondary credits; and</w:t>
      </w:r>
    </w:p>
    <w:p w:rsidR="00142867" w:rsidRPr="00890F59" w:rsidRDefault="00142867" w:rsidP="00356778">
      <w:pPr>
        <w:pStyle w:val="ListParagraph"/>
        <w:numPr>
          <w:ilvl w:val="0"/>
          <w:numId w:val="38"/>
        </w:numPr>
        <w:spacing w:after="0" w:line="240" w:lineRule="auto"/>
        <w:ind w:left="2736"/>
        <w:rPr>
          <w:rFonts w:ascii="Arial" w:hAnsi="Arial" w:cs="Arial"/>
          <w:sz w:val="24"/>
          <w:szCs w:val="24"/>
        </w:rPr>
      </w:pPr>
      <w:r w:rsidRPr="00890F59">
        <w:rPr>
          <w:rFonts w:ascii="Arial" w:hAnsi="Arial" w:cs="Arial"/>
          <w:sz w:val="24"/>
          <w:szCs w:val="24"/>
        </w:rPr>
        <w:t>Lead to an industry-recognized credential or certificate at the postsecondary level, or an associate or baccalaureate degree.</w:t>
      </w:r>
    </w:p>
    <w:p w:rsidR="00142867" w:rsidRPr="00890F59" w:rsidRDefault="00142867" w:rsidP="00142867">
      <w:pPr>
        <w:rPr>
          <w:rFonts w:ascii="Arial" w:hAnsi="Arial" w:cs="Arial"/>
          <w:sz w:val="24"/>
          <w:szCs w:val="24"/>
        </w:rPr>
      </w:pPr>
    </w:p>
    <w:p w:rsidR="001A0FD1" w:rsidRDefault="00142867">
      <w:pPr>
        <w:pBdr>
          <w:top w:val="thinThickSmallGap" w:sz="24" w:space="1" w:color="auto"/>
        </w:pBdr>
        <w:spacing w:line="240" w:lineRule="auto"/>
        <w:jc w:val="center"/>
        <w:rPr>
          <w:rFonts w:ascii="Arial" w:hAnsi="Arial" w:cs="Arial"/>
          <w:b/>
          <w:szCs w:val="28"/>
        </w:rPr>
      </w:pPr>
      <w:r w:rsidRPr="00F74288">
        <w:rPr>
          <w:rFonts w:ascii="Arial" w:hAnsi="Arial" w:cs="Arial"/>
          <w:b/>
          <w:szCs w:val="28"/>
        </w:rPr>
        <w:t xml:space="preserve">A </w:t>
      </w:r>
      <w:r w:rsidRPr="00F74288">
        <w:rPr>
          <w:rFonts w:ascii="Arial" w:hAnsi="Arial" w:cs="Arial"/>
          <w:b/>
          <w:i/>
          <w:szCs w:val="28"/>
        </w:rPr>
        <w:t>program of study</w:t>
      </w:r>
      <w:r w:rsidRPr="00F74288">
        <w:rPr>
          <w:rFonts w:ascii="Arial" w:hAnsi="Arial" w:cs="Arial"/>
          <w:b/>
          <w:szCs w:val="28"/>
        </w:rPr>
        <w:t xml:space="preserve"> is a structured sequence of academic and career and technical education courses that </w:t>
      </w:r>
      <w:r>
        <w:rPr>
          <w:rFonts w:ascii="Arial" w:hAnsi="Arial" w:cs="Arial"/>
          <w:b/>
          <w:szCs w:val="28"/>
        </w:rPr>
        <w:t xml:space="preserve">lead to a postsecondary-level </w:t>
      </w:r>
      <w:r w:rsidRPr="00F74288">
        <w:rPr>
          <w:rFonts w:ascii="Arial" w:hAnsi="Arial" w:cs="Arial"/>
          <w:b/>
          <w:szCs w:val="28"/>
        </w:rPr>
        <w:t>credential (United States Department of Education, Office of Vocational and Adult Education, 2010)</w:t>
      </w:r>
    </w:p>
    <w:p w:rsidR="00142867" w:rsidRPr="00890F59" w:rsidRDefault="00142867" w:rsidP="00142867">
      <w:pPr>
        <w:pBdr>
          <w:bottom w:val="thinThickSmallGap" w:sz="24" w:space="1" w:color="auto"/>
        </w:pBdr>
        <w:jc w:val="right"/>
        <w:rPr>
          <w:rFonts w:ascii="Arial" w:hAnsi="Arial" w:cs="Arial"/>
          <w:i/>
          <w:sz w:val="24"/>
          <w:szCs w:val="24"/>
        </w:rPr>
      </w:pPr>
    </w:p>
    <w:p w:rsidR="00142867" w:rsidRPr="007B119D" w:rsidRDefault="00142867" w:rsidP="00142867">
      <w:pPr>
        <w:rPr>
          <w:rFonts w:ascii="Arial" w:hAnsi="Arial" w:cs="Arial"/>
          <w:sz w:val="18"/>
          <w:szCs w:val="18"/>
        </w:rPr>
      </w:pPr>
      <w:r w:rsidRPr="007B119D">
        <w:rPr>
          <w:rFonts w:ascii="Arial" w:hAnsi="Arial" w:cs="Arial"/>
          <w:sz w:val="18"/>
          <w:szCs w:val="18"/>
        </w:rPr>
        <w:t>Cluster: _____________________ Pathway: ________________________ Program of Study</w:t>
      </w:r>
      <w:r w:rsidR="007B119D" w:rsidRPr="007B119D">
        <w:rPr>
          <w:rFonts w:ascii="Arial" w:hAnsi="Arial" w:cs="Arial"/>
          <w:sz w:val="18"/>
          <w:szCs w:val="18"/>
        </w:rPr>
        <w:t xml:space="preserve"> with 6 digit CIP</w:t>
      </w:r>
      <w:r w:rsidRPr="007B119D">
        <w:rPr>
          <w:rFonts w:ascii="Arial" w:hAnsi="Arial" w:cs="Arial"/>
          <w:sz w:val="18"/>
          <w:szCs w:val="18"/>
        </w:rPr>
        <w:t>:  __________________</w:t>
      </w:r>
      <w:r w:rsidR="00215A07" w:rsidRPr="007B119D">
        <w:rPr>
          <w:rFonts w:ascii="Arial" w:hAnsi="Arial" w:cs="Arial"/>
          <w:sz w:val="18"/>
          <w:szCs w:val="18"/>
        </w:rPr>
        <w:t>____</w:t>
      </w:r>
      <w:r w:rsidRPr="007B119D">
        <w:rPr>
          <w:rFonts w:ascii="Arial" w:hAnsi="Arial" w:cs="Arial"/>
          <w:sz w:val="18"/>
          <w:szCs w:val="18"/>
        </w:rPr>
        <w:t>____</w:t>
      </w:r>
      <w:r w:rsidR="007B119D">
        <w:rPr>
          <w:rFonts w:ascii="Arial" w:hAnsi="Arial" w:cs="Arial"/>
          <w:sz w:val="18"/>
          <w:szCs w:val="18"/>
        </w:rPr>
        <w:t>______________________</w:t>
      </w:r>
    </w:p>
    <w:p w:rsidR="007B119D" w:rsidRPr="007B119D" w:rsidRDefault="007B119D" w:rsidP="007B119D">
      <w:pPr>
        <w:rPr>
          <w:rFonts w:ascii="Arial" w:hAnsi="Arial" w:cs="Arial"/>
          <w:sz w:val="18"/>
          <w:szCs w:val="18"/>
        </w:rPr>
      </w:pPr>
      <w:r w:rsidRPr="007B119D">
        <w:rPr>
          <w:rFonts w:ascii="Arial" w:hAnsi="Arial" w:cs="Arial"/>
          <w:sz w:val="18"/>
          <w:szCs w:val="18"/>
        </w:rPr>
        <w:t>Partnership Team (Postsecondary Perkins or PCCS Grantee): ___________________________________________</w:t>
      </w:r>
      <w:r>
        <w:rPr>
          <w:rFonts w:ascii="Arial" w:hAnsi="Arial" w:cs="Arial"/>
          <w:sz w:val="18"/>
          <w:szCs w:val="18"/>
        </w:rPr>
        <w:t>___________________________________________</w:t>
      </w:r>
    </w:p>
    <w:p w:rsidR="007B119D" w:rsidRPr="007B119D" w:rsidRDefault="007B119D" w:rsidP="007B119D">
      <w:pPr>
        <w:rPr>
          <w:rFonts w:ascii="Arial" w:hAnsi="Arial" w:cs="Arial"/>
          <w:sz w:val="18"/>
          <w:szCs w:val="18"/>
        </w:rPr>
      </w:pPr>
      <w:r w:rsidRPr="007B119D">
        <w:rPr>
          <w:rFonts w:ascii="Arial" w:hAnsi="Arial" w:cs="Arial"/>
          <w:sz w:val="18"/>
          <w:szCs w:val="18"/>
        </w:rPr>
        <w:t>Potential Credentials Earned within the Program of Study: _____________________________________________________________</w:t>
      </w:r>
      <w:r>
        <w:rPr>
          <w:rFonts w:ascii="Arial" w:hAnsi="Arial" w:cs="Arial"/>
          <w:sz w:val="18"/>
          <w:szCs w:val="18"/>
        </w:rPr>
        <w:t>_____________________________</w:t>
      </w:r>
    </w:p>
    <w:p w:rsidR="00142867" w:rsidRPr="007B119D" w:rsidRDefault="00D47672" w:rsidP="00142867">
      <w:pPr>
        <w:rPr>
          <w:rFonts w:ascii="Arial" w:hAnsi="Arial" w:cs="Arial"/>
          <w:sz w:val="14"/>
          <w:szCs w:val="14"/>
        </w:rPr>
      </w:pPr>
      <w:r w:rsidRPr="007B119D">
        <w:rPr>
          <w:rFonts w:ascii="Arial" w:hAnsi="Arial" w:cs="Arial"/>
          <w:sz w:val="14"/>
          <w:szCs w:val="14"/>
        </w:rPr>
        <w:t>The work reported herein was supported under the National Research Center for Career and Technical Education, PR/Award No.VO51A070003 administered by the Office of Vocational and Adult Education, U.S. Department of Education.  However, the contents do not necessarily represent the positions or policies of the Office of Vocational and Adult Education or the U.S. Department of Education, and you should not assume</w:t>
      </w:r>
      <w:r w:rsidR="007B119D">
        <w:rPr>
          <w:rFonts w:ascii="Arial" w:hAnsi="Arial" w:cs="Arial"/>
          <w:sz w:val="14"/>
          <w:szCs w:val="14"/>
        </w:rPr>
        <w:t xml:space="preserve"> </w:t>
      </w:r>
      <w:r w:rsidRPr="007B119D">
        <w:rPr>
          <w:rFonts w:ascii="Arial" w:hAnsi="Arial" w:cs="Arial"/>
          <w:sz w:val="14"/>
          <w:szCs w:val="14"/>
        </w:rPr>
        <w:t xml:space="preserve">endorsement by the Federal Government.  This work was also support through technical assistance from the Academy for Education Development.    The state would also like to acknowledge the assistance of the University of Illinois’ Office of Community College Research and Leadership and Illinois State University’s Illinois Center for Specialized Professional Support.  </w:t>
      </w:r>
    </w:p>
    <w:p w:rsidR="00551FF7" w:rsidRPr="007B119D" w:rsidRDefault="00551FF7" w:rsidP="00142867">
      <w:pPr>
        <w:jc w:val="both"/>
        <w:rPr>
          <w:rFonts w:ascii="Arial" w:hAnsi="Arial" w:cs="Arial"/>
          <w:b/>
          <w:sz w:val="14"/>
          <w:szCs w:val="14"/>
          <w:u w:val="single"/>
        </w:rPr>
      </w:pPr>
    </w:p>
    <w:p w:rsidR="007B119D" w:rsidRDefault="007B119D" w:rsidP="007B119D">
      <w:pPr>
        <w:jc w:val="both"/>
        <w:rPr>
          <w:rFonts w:ascii="Arial" w:hAnsi="Arial" w:cs="Arial"/>
          <w:b/>
          <w:sz w:val="20"/>
          <w:szCs w:val="20"/>
          <w:u w:val="single"/>
        </w:rPr>
      </w:pPr>
    </w:p>
    <w:p w:rsidR="007B119D" w:rsidRDefault="007B119D" w:rsidP="007B119D">
      <w:pPr>
        <w:jc w:val="both"/>
        <w:rPr>
          <w:rFonts w:ascii="Arial" w:hAnsi="Arial" w:cs="Arial"/>
          <w:b/>
          <w:sz w:val="20"/>
          <w:szCs w:val="20"/>
          <w:u w:val="single"/>
        </w:rPr>
      </w:pPr>
    </w:p>
    <w:p w:rsidR="007B119D" w:rsidRPr="007B119D" w:rsidRDefault="007B119D" w:rsidP="007B119D">
      <w:pPr>
        <w:jc w:val="both"/>
        <w:rPr>
          <w:rFonts w:ascii="Arial" w:hAnsi="Arial" w:cs="Arial"/>
          <w:b/>
          <w:sz w:val="20"/>
          <w:szCs w:val="20"/>
        </w:rPr>
      </w:pPr>
      <w:r w:rsidRPr="007B119D">
        <w:rPr>
          <w:rFonts w:ascii="Arial" w:hAnsi="Arial" w:cs="Arial"/>
          <w:b/>
          <w:sz w:val="20"/>
          <w:szCs w:val="20"/>
          <w:u w:val="single"/>
        </w:rPr>
        <w:lastRenderedPageBreak/>
        <w:t>Overview</w:t>
      </w:r>
    </w:p>
    <w:p w:rsidR="007B119D" w:rsidRPr="007B119D" w:rsidRDefault="007B119D" w:rsidP="007B119D">
      <w:pPr>
        <w:jc w:val="both"/>
        <w:rPr>
          <w:rFonts w:ascii="Arial" w:hAnsi="Arial" w:cs="Arial"/>
          <w:sz w:val="20"/>
          <w:szCs w:val="20"/>
        </w:rPr>
      </w:pPr>
      <w:r w:rsidRPr="007B119D">
        <w:rPr>
          <w:rFonts w:ascii="Arial" w:hAnsi="Arial" w:cs="Arial"/>
          <w:sz w:val="20"/>
          <w:szCs w:val="20"/>
        </w:rPr>
        <w:t xml:space="preserve">The </w:t>
      </w:r>
      <w:r w:rsidRPr="007B119D">
        <w:rPr>
          <w:rFonts w:ascii="Arial" w:hAnsi="Arial" w:cs="Arial"/>
          <w:b/>
          <w:sz w:val="20"/>
          <w:szCs w:val="20"/>
        </w:rPr>
        <w:t xml:space="preserve">Illinois Programs of Study Expectations Tool </w:t>
      </w:r>
      <w:r w:rsidRPr="007B119D">
        <w:rPr>
          <w:rFonts w:ascii="Arial" w:hAnsi="Arial" w:cs="Arial"/>
          <w:sz w:val="20"/>
          <w:szCs w:val="20"/>
        </w:rPr>
        <w:t xml:space="preserve">is designed to be an interactive instrument to help educational partners ensure they are meeting both the federal Program of Study requirements AND the high standards set in Illinois.  It is intended to guide a Partnership Team - or an internal self-review team - through the various Expectations and quality indicators. </w:t>
      </w:r>
    </w:p>
    <w:p w:rsidR="007B119D" w:rsidRPr="007B119D" w:rsidRDefault="007B119D" w:rsidP="007B119D">
      <w:pPr>
        <w:jc w:val="both"/>
        <w:rPr>
          <w:rFonts w:ascii="Arial" w:hAnsi="Arial" w:cs="Arial"/>
          <w:sz w:val="20"/>
          <w:szCs w:val="20"/>
        </w:rPr>
      </w:pPr>
    </w:p>
    <w:p w:rsidR="007B119D" w:rsidRPr="007B119D" w:rsidRDefault="007B119D" w:rsidP="007B119D">
      <w:pPr>
        <w:jc w:val="both"/>
        <w:rPr>
          <w:rFonts w:ascii="Arial" w:hAnsi="Arial" w:cs="Arial"/>
          <w:sz w:val="20"/>
          <w:szCs w:val="20"/>
        </w:rPr>
      </w:pPr>
      <w:r w:rsidRPr="007B119D">
        <w:rPr>
          <w:rFonts w:ascii="Arial" w:hAnsi="Arial" w:cs="Arial"/>
          <w:sz w:val="20"/>
          <w:szCs w:val="20"/>
        </w:rPr>
        <w:t>The intended audience for this tool is primarily those educational partners funded by Perkins, Title I and Perkins, Title II.  This includes:</w:t>
      </w:r>
    </w:p>
    <w:p w:rsidR="007B119D" w:rsidRPr="007B119D" w:rsidRDefault="007B119D" w:rsidP="00356778">
      <w:pPr>
        <w:pStyle w:val="ListParagraph"/>
        <w:numPr>
          <w:ilvl w:val="0"/>
          <w:numId w:val="39"/>
        </w:numPr>
        <w:spacing w:after="0" w:line="240" w:lineRule="auto"/>
        <w:rPr>
          <w:rFonts w:ascii="Arial" w:hAnsi="Arial" w:cs="Arial"/>
          <w:sz w:val="20"/>
          <w:szCs w:val="20"/>
        </w:rPr>
      </w:pPr>
      <w:r w:rsidRPr="007B119D">
        <w:rPr>
          <w:rFonts w:ascii="Arial" w:hAnsi="Arial" w:cs="Arial"/>
          <w:sz w:val="20"/>
          <w:szCs w:val="20"/>
        </w:rPr>
        <w:t>Partnerships for College and Career Success;</w:t>
      </w:r>
    </w:p>
    <w:p w:rsidR="007B119D" w:rsidRPr="007B119D" w:rsidRDefault="007B119D" w:rsidP="00356778">
      <w:pPr>
        <w:pStyle w:val="ListParagraph"/>
        <w:numPr>
          <w:ilvl w:val="0"/>
          <w:numId w:val="39"/>
        </w:numPr>
        <w:spacing w:after="0" w:line="240" w:lineRule="auto"/>
        <w:rPr>
          <w:rFonts w:ascii="Arial" w:hAnsi="Arial" w:cs="Arial"/>
          <w:sz w:val="20"/>
          <w:szCs w:val="20"/>
        </w:rPr>
      </w:pPr>
      <w:r w:rsidRPr="007B119D">
        <w:rPr>
          <w:rFonts w:ascii="Arial" w:hAnsi="Arial" w:cs="Arial"/>
          <w:sz w:val="20"/>
          <w:szCs w:val="20"/>
        </w:rPr>
        <w:t>Education-for-Employment Regions;</w:t>
      </w:r>
    </w:p>
    <w:p w:rsidR="007B119D" w:rsidRPr="007B119D" w:rsidRDefault="007B119D" w:rsidP="00356778">
      <w:pPr>
        <w:pStyle w:val="ListParagraph"/>
        <w:numPr>
          <w:ilvl w:val="0"/>
          <w:numId w:val="39"/>
        </w:numPr>
        <w:spacing w:after="0" w:line="240" w:lineRule="auto"/>
        <w:rPr>
          <w:rFonts w:ascii="Arial" w:hAnsi="Arial" w:cs="Arial"/>
          <w:sz w:val="20"/>
          <w:szCs w:val="20"/>
        </w:rPr>
      </w:pPr>
      <w:r w:rsidRPr="007B119D">
        <w:rPr>
          <w:rFonts w:ascii="Arial" w:hAnsi="Arial" w:cs="Arial"/>
          <w:sz w:val="20"/>
          <w:szCs w:val="20"/>
        </w:rPr>
        <w:t>High schools;</w:t>
      </w:r>
    </w:p>
    <w:p w:rsidR="007B119D" w:rsidRPr="007B119D" w:rsidRDefault="007B119D" w:rsidP="00356778">
      <w:pPr>
        <w:pStyle w:val="ListParagraph"/>
        <w:numPr>
          <w:ilvl w:val="0"/>
          <w:numId w:val="39"/>
        </w:numPr>
        <w:spacing w:after="0" w:line="240" w:lineRule="auto"/>
        <w:rPr>
          <w:rFonts w:ascii="Arial" w:hAnsi="Arial" w:cs="Arial"/>
          <w:sz w:val="20"/>
          <w:szCs w:val="20"/>
        </w:rPr>
      </w:pPr>
      <w:r w:rsidRPr="007B119D">
        <w:rPr>
          <w:rFonts w:ascii="Arial" w:hAnsi="Arial" w:cs="Arial"/>
          <w:sz w:val="20"/>
          <w:szCs w:val="20"/>
        </w:rPr>
        <w:t>Community Colleges</w:t>
      </w:r>
    </w:p>
    <w:p w:rsidR="007B119D" w:rsidRPr="007B119D" w:rsidRDefault="007B119D" w:rsidP="007B119D">
      <w:pPr>
        <w:jc w:val="both"/>
        <w:rPr>
          <w:rFonts w:ascii="Arial" w:hAnsi="Arial" w:cs="Arial"/>
          <w:sz w:val="20"/>
          <w:szCs w:val="20"/>
        </w:rPr>
      </w:pPr>
    </w:p>
    <w:p w:rsidR="007B119D" w:rsidRPr="007B119D" w:rsidRDefault="007B119D" w:rsidP="007B119D">
      <w:pPr>
        <w:jc w:val="both"/>
        <w:rPr>
          <w:rFonts w:ascii="Arial" w:hAnsi="Arial" w:cs="Arial"/>
          <w:sz w:val="20"/>
          <w:szCs w:val="20"/>
        </w:rPr>
      </w:pPr>
      <w:r>
        <w:rPr>
          <w:rFonts w:ascii="Arial" w:hAnsi="Arial" w:cs="Arial"/>
          <w:sz w:val="20"/>
          <w:szCs w:val="20"/>
        </w:rPr>
        <w:t>T</w:t>
      </w:r>
      <w:r w:rsidRPr="007B119D">
        <w:rPr>
          <w:rFonts w:ascii="Arial" w:hAnsi="Arial" w:cs="Arial"/>
          <w:sz w:val="20"/>
          <w:szCs w:val="20"/>
        </w:rPr>
        <w:t xml:space="preserve">he tool is organized around the </w:t>
      </w:r>
      <w:r w:rsidRPr="007B119D">
        <w:rPr>
          <w:rFonts w:ascii="Arial" w:hAnsi="Arial" w:cs="Arial"/>
          <w:b/>
          <w:sz w:val="20"/>
          <w:szCs w:val="20"/>
        </w:rPr>
        <w:t>six</w:t>
      </w:r>
      <w:r w:rsidRPr="007B119D">
        <w:rPr>
          <w:rFonts w:ascii="Arial" w:hAnsi="Arial" w:cs="Arial"/>
          <w:sz w:val="20"/>
          <w:szCs w:val="20"/>
        </w:rPr>
        <w:t xml:space="preserve"> </w:t>
      </w:r>
      <w:r w:rsidRPr="007B119D">
        <w:rPr>
          <w:rFonts w:ascii="Arial" w:hAnsi="Arial" w:cs="Arial"/>
          <w:b/>
          <w:sz w:val="20"/>
          <w:szCs w:val="20"/>
        </w:rPr>
        <w:t xml:space="preserve">guiding principles for implementation and evaluation of Programs of Study.  </w:t>
      </w:r>
      <w:r w:rsidRPr="007B119D">
        <w:rPr>
          <w:rFonts w:ascii="Arial" w:hAnsi="Arial" w:cs="Arial"/>
          <w:sz w:val="20"/>
          <w:szCs w:val="20"/>
        </w:rPr>
        <w:t>These principles are intended to as</w:t>
      </w:r>
      <w:r w:rsidRPr="007B119D">
        <w:rPr>
          <w:rFonts w:ascii="Arial" w:hAnsi="Arial" w:cs="Arial"/>
          <w:sz w:val="20"/>
          <w:szCs w:val="20"/>
        </w:rPr>
        <w:softHyphen/>
        <w:t>sist stakeholders in the implementation and evaluation of Pro</w:t>
      </w:r>
      <w:r w:rsidRPr="007B119D">
        <w:rPr>
          <w:rFonts w:ascii="Arial" w:hAnsi="Arial" w:cs="Arial"/>
          <w:sz w:val="20"/>
          <w:szCs w:val="20"/>
        </w:rPr>
        <w:softHyphen/>
        <w:t>grams of Study. The guiding principles foster systems thinking and change at all levels of education, especially the second</w:t>
      </w:r>
      <w:r w:rsidRPr="007B119D">
        <w:rPr>
          <w:rFonts w:ascii="Arial" w:hAnsi="Arial" w:cs="Arial"/>
          <w:sz w:val="20"/>
          <w:szCs w:val="20"/>
        </w:rPr>
        <w:softHyphen/>
        <w:t>ary and postsecondary levels. They are based on research and promising practices that support systemic reform, educational change, and continuous im</w:t>
      </w:r>
      <w:r w:rsidRPr="007B119D">
        <w:rPr>
          <w:rFonts w:ascii="Arial" w:hAnsi="Arial" w:cs="Arial"/>
          <w:sz w:val="20"/>
          <w:szCs w:val="20"/>
        </w:rPr>
        <w:softHyphen/>
        <w:t>provement.</w:t>
      </w:r>
    </w:p>
    <w:p w:rsidR="007B119D" w:rsidRPr="007B119D" w:rsidRDefault="007B119D" w:rsidP="007B119D">
      <w:pPr>
        <w:jc w:val="both"/>
        <w:rPr>
          <w:rFonts w:ascii="Arial" w:hAnsi="Arial" w:cs="Arial"/>
          <w:b/>
          <w:sz w:val="20"/>
          <w:szCs w:val="20"/>
          <w:u w:val="single"/>
        </w:rPr>
      </w:pPr>
      <w:r w:rsidRPr="007B119D">
        <w:rPr>
          <w:rFonts w:ascii="Arial" w:hAnsi="Arial" w:cs="Arial"/>
          <w:b/>
          <w:sz w:val="20"/>
          <w:szCs w:val="20"/>
          <w:u w:val="single"/>
        </w:rPr>
        <w:t>Using the Tool</w:t>
      </w:r>
    </w:p>
    <w:p w:rsidR="007B119D" w:rsidRPr="007B119D" w:rsidRDefault="007B119D" w:rsidP="007B119D">
      <w:pPr>
        <w:jc w:val="both"/>
        <w:rPr>
          <w:rFonts w:ascii="Arial" w:hAnsi="Arial" w:cs="Arial"/>
          <w:b/>
          <w:sz w:val="20"/>
          <w:szCs w:val="20"/>
        </w:rPr>
      </w:pPr>
      <w:r w:rsidRPr="007B119D">
        <w:rPr>
          <w:rFonts w:ascii="Arial" w:hAnsi="Arial" w:cs="Arial"/>
          <w:sz w:val="20"/>
          <w:szCs w:val="20"/>
        </w:rPr>
        <w:t>Each page of the tool highlights a different guiding principle.  The user is asked to consider the specific principle and associated “</w:t>
      </w:r>
      <w:r w:rsidRPr="007B119D">
        <w:rPr>
          <w:rFonts w:ascii="Arial" w:hAnsi="Arial" w:cs="Arial"/>
          <w:i/>
          <w:sz w:val="20"/>
          <w:szCs w:val="20"/>
        </w:rPr>
        <w:t>design elements</w:t>
      </w:r>
      <w:r w:rsidRPr="007B119D">
        <w:rPr>
          <w:rFonts w:ascii="Arial" w:hAnsi="Arial" w:cs="Arial"/>
          <w:sz w:val="20"/>
          <w:szCs w:val="20"/>
        </w:rPr>
        <w:t>” in order to make a determination of overall “Expectations.”  To simplify and expedite this effort, the principle/design elements have been grouped together based on similar characteristics.  The “</w:t>
      </w:r>
      <w:r w:rsidRPr="007B119D">
        <w:rPr>
          <w:rFonts w:ascii="Arial" w:hAnsi="Arial" w:cs="Arial"/>
          <w:i/>
          <w:sz w:val="20"/>
          <w:szCs w:val="20"/>
        </w:rPr>
        <w:t>Evidence</w:t>
      </w:r>
      <w:r w:rsidRPr="007B119D">
        <w:rPr>
          <w:rFonts w:ascii="Arial" w:hAnsi="Arial" w:cs="Arial"/>
          <w:sz w:val="20"/>
          <w:szCs w:val="20"/>
        </w:rPr>
        <w:t>” column demonstrates the possible ways the design element can be achieved.  The “</w:t>
      </w:r>
      <w:r w:rsidRPr="007B119D">
        <w:rPr>
          <w:rFonts w:ascii="Arial" w:hAnsi="Arial" w:cs="Arial"/>
          <w:i/>
          <w:sz w:val="20"/>
          <w:szCs w:val="20"/>
        </w:rPr>
        <w:t>Examples of Acceptable Supporting Material</w:t>
      </w:r>
      <w:r w:rsidRPr="007B119D">
        <w:rPr>
          <w:rFonts w:ascii="Arial" w:hAnsi="Arial" w:cs="Arial"/>
          <w:sz w:val="20"/>
          <w:szCs w:val="20"/>
        </w:rPr>
        <w:t xml:space="preserve">” column provides examples of materials that can used to verify implementation.  </w:t>
      </w:r>
    </w:p>
    <w:p w:rsidR="007B119D" w:rsidRPr="007B119D" w:rsidRDefault="007B119D" w:rsidP="007B119D">
      <w:pPr>
        <w:rPr>
          <w:rFonts w:ascii="Arial" w:hAnsi="Arial" w:cs="Arial"/>
          <w:sz w:val="20"/>
          <w:szCs w:val="20"/>
        </w:rPr>
      </w:pPr>
      <w:r w:rsidRPr="007B119D">
        <w:rPr>
          <w:rFonts w:ascii="Arial" w:hAnsi="Arial" w:cs="Arial"/>
          <w:sz w:val="20"/>
          <w:szCs w:val="20"/>
        </w:rPr>
        <w:t>The tool includes the following items:</w:t>
      </w:r>
    </w:p>
    <w:p w:rsidR="007B119D" w:rsidRPr="007B119D" w:rsidRDefault="007B119D" w:rsidP="00356778">
      <w:pPr>
        <w:pStyle w:val="ListParagraph"/>
        <w:numPr>
          <w:ilvl w:val="0"/>
          <w:numId w:val="40"/>
        </w:numPr>
        <w:spacing w:after="0" w:line="240" w:lineRule="auto"/>
        <w:rPr>
          <w:rFonts w:ascii="Arial" w:hAnsi="Arial" w:cs="Arial"/>
          <w:sz w:val="20"/>
          <w:szCs w:val="20"/>
        </w:rPr>
      </w:pPr>
      <w:r w:rsidRPr="007B119D">
        <w:rPr>
          <w:rFonts w:ascii="Arial" w:hAnsi="Arial" w:cs="Arial"/>
          <w:sz w:val="20"/>
          <w:szCs w:val="20"/>
        </w:rPr>
        <w:t>POS Principle and Description</w:t>
      </w:r>
    </w:p>
    <w:p w:rsidR="007B119D" w:rsidRPr="007B119D" w:rsidRDefault="007B119D" w:rsidP="00356778">
      <w:pPr>
        <w:pStyle w:val="ListParagraph"/>
        <w:numPr>
          <w:ilvl w:val="0"/>
          <w:numId w:val="40"/>
        </w:numPr>
        <w:spacing w:after="0" w:line="240" w:lineRule="auto"/>
        <w:rPr>
          <w:rFonts w:ascii="Arial" w:hAnsi="Arial" w:cs="Arial"/>
          <w:sz w:val="20"/>
          <w:szCs w:val="20"/>
        </w:rPr>
      </w:pPr>
      <w:r w:rsidRPr="007B119D">
        <w:rPr>
          <w:rFonts w:ascii="Arial" w:hAnsi="Arial" w:cs="Arial"/>
          <w:sz w:val="20"/>
          <w:szCs w:val="20"/>
        </w:rPr>
        <w:t>Related Office of Vocational and Adult Education (OVAE) POS Components</w:t>
      </w:r>
    </w:p>
    <w:p w:rsidR="007B119D" w:rsidRPr="007B119D" w:rsidRDefault="007B119D" w:rsidP="00356778">
      <w:pPr>
        <w:pStyle w:val="ListParagraph"/>
        <w:numPr>
          <w:ilvl w:val="0"/>
          <w:numId w:val="40"/>
        </w:numPr>
        <w:spacing w:after="0" w:line="240" w:lineRule="auto"/>
        <w:rPr>
          <w:rFonts w:ascii="Arial" w:hAnsi="Arial" w:cs="Arial"/>
          <w:sz w:val="20"/>
          <w:szCs w:val="20"/>
        </w:rPr>
      </w:pPr>
      <w:r w:rsidRPr="007B119D">
        <w:rPr>
          <w:rFonts w:ascii="Arial" w:hAnsi="Arial" w:cs="Arial"/>
          <w:sz w:val="20"/>
          <w:szCs w:val="20"/>
        </w:rPr>
        <w:t>Associated Perkins IV POS Requirements (from the federal law)</w:t>
      </w:r>
    </w:p>
    <w:p w:rsidR="007B119D" w:rsidRPr="007B119D" w:rsidRDefault="007B119D" w:rsidP="00356778">
      <w:pPr>
        <w:pStyle w:val="ListParagraph"/>
        <w:numPr>
          <w:ilvl w:val="0"/>
          <w:numId w:val="40"/>
        </w:numPr>
        <w:spacing w:after="0" w:line="240" w:lineRule="auto"/>
        <w:rPr>
          <w:rFonts w:ascii="Arial" w:hAnsi="Arial" w:cs="Arial"/>
          <w:sz w:val="20"/>
          <w:szCs w:val="20"/>
        </w:rPr>
      </w:pPr>
      <w:r w:rsidRPr="007B119D">
        <w:rPr>
          <w:rFonts w:ascii="Arial" w:hAnsi="Arial" w:cs="Arial"/>
          <w:sz w:val="20"/>
          <w:szCs w:val="20"/>
        </w:rPr>
        <w:t>Related POS Design Elements</w:t>
      </w:r>
    </w:p>
    <w:p w:rsidR="007B119D" w:rsidRPr="007B119D" w:rsidRDefault="007B119D" w:rsidP="00356778">
      <w:pPr>
        <w:pStyle w:val="ListParagraph"/>
        <w:numPr>
          <w:ilvl w:val="0"/>
          <w:numId w:val="40"/>
        </w:numPr>
        <w:spacing w:after="0" w:line="240" w:lineRule="auto"/>
        <w:rPr>
          <w:rFonts w:ascii="Arial" w:hAnsi="Arial" w:cs="Arial"/>
          <w:sz w:val="20"/>
          <w:szCs w:val="20"/>
        </w:rPr>
      </w:pPr>
      <w:r w:rsidRPr="007B119D">
        <w:rPr>
          <w:rFonts w:ascii="Arial" w:hAnsi="Arial" w:cs="Arial"/>
          <w:sz w:val="20"/>
          <w:szCs w:val="20"/>
        </w:rPr>
        <w:t>Evidence</w:t>
      </w:r>
    </w:p>
    <w:p w:rsidR="007B119D" w:rsidRPr="007B119D" w:rsidRDefault="007B119D" w:rsidP="00356778">
      <w:pPr>
        <w:pStyle w:val="ListParagraph"/>
        <w:numPr>
          <w:ilvl w:val="0"/>
          <w:numId w:val="40"/>
        </w:numPr>
        <w:spacing w:after="0" w:line="240" w:lineRule="auto"/>
        <w:rPr>
          <w:rFonts w:ascii="Arial" w:hAnsi="Arial" w:cs="Arial"/>
          <w:sz w:val="20"/>
          <w:szCs w:val="20"/>
        </w:rPr>
      </w:pPr>
      <w:r w:rsidRPr="007B119D">
        <w:rPr>
          <w:rFonts w:ascii="Arial" w:hAnsi="Arial" w:cs="Arial"/>
          <w:sz w:val="20"/>
          <w:szCs w:val="20"/>
        </w:rPr>
        <w:t>Examples of Acceptable Supporting Material</w:t>
      </w:r>
    </w:p>
    <w:p w:rsidR="007B119D" w:rsidRPr="007B119D" w:rsidRDefault="007B119D" w:rsidP="00356778">
      <w:pPr>
        <w:pStyle w:val="ListParagraph"/>
        <w:numPr>
          <w:ilvl w:val="0"/>
          <w:numId w:val="40"/>
        </w:numPr>
        <w:spacing w:after="0" w:line="240" w:lineRule="auto"/>
        <w:rPr>
          <w:rFonts w:ascii="Arial" w:hAnsi="Arial" w:cs="Arial"/>
          <w:sz w:val="20"/>
          <w:szCs w:val="20"/>
        </w:rPr>
      </w:pPr>
      <w:r w:rsidRPr="007B119D">
        <w:rPr>
          <w:rFonts w:ascii="Arial" w:hAnsi="Arial" w:cs="Arial"/>
          <w:sz w:val="20"/>
          <w:szCs w:val="20"/>
        </w:rPr>
        <w:t>Status</w:t>
      </w:r>
    </w:p>
    <w:p w:rsidR="007B119D" w:rsidRPr="007B119D" w:rsidRDefault="007B119D" w:rsidP="007B119D">
      <w:pPr>
        <w:rPr>
          <w:rFonts w:ascii="Arial" w:hAnsi="Arial" w:cs="Arial"/>
          <w:sz w:val="20"/>
          <w:szCs w:val="20"/>
        </w:rPr>
      </w:pPr>
    </w:p>
    <w:p w:rsidR="007B119D" w:rsidRDefault="007B119D" w:rsidP="007B119D">
      <w:pPr>
        <w:rPr>
          <w:rFonts w:ascii="Arial" w:hAnsi="Arial" w:cs="Arial"/>
          <w:b/>
          <w:szCs w:val="24"/>
          <w:u w:val="single"/>
        </w:rPr>
      </w:pPr>
    </w:p>
    <w:p w:rsidR="007B119D" w:rsidRDefault="007B119D" w:rsidP="007B119D">
      <w:pPr>
        <w:rPr>
          <w:rFonts w:ascii="Arial" w:hAnsi="Arial" w:cs="Arial"/>
          <w:b/>
          <w:sz w:val="20"/>
          <w:szCs w:val="20"/>
          <w:u w:val="single"/>
        </w:rPr>
      </w:pPr>
    </w:p>
    <w:p w:rsidR="007B119D" w:rsidRPr="007B119D" w:rsidRDefault="007B119D" w:rsidP="007B119D">
      <w:pPr>
        <w:rPr>
          <w:rFonts w:ascii="Arial" w:hAnsi="Arial" w:cs="Arial"/>
          <w:b/>
          <w:sz w:val="20"/>
          <w:szCs w:val="20"/>
          <w:u w:val="single"/>
        </w:rPr>
      </w:pPr>
      <w:r w:rsidRPr="007B119D">
        <w:rPr>
          <w:rFonts w:ascii="Arial" w:hAnsi="Arial" w:cs="Arial"/>
          <w:b/>
          <w:sz w:val="20"/>
          <w:szCs w:val="20"/>
          <w:u w:val="single"/>
        </w:rPr>
        <w:lastRenderedPageBreak/>
        <w:t>Determining Status</w:t>
      </w:r>
    </w:p>
    <w:p w:rsidR="007B119D" w:rsidRPr="007B119D" w:rsidRDefault="007B119D" w:rsidP="007B119D">
      <w:pPr>
        <w:jc w:val="both"/>
        <w:rPr>
          <w:rFonts w:ascii="Arial" w:hAnsi="Arial" w:cs="Arial"/>
          <w:sz w:val="20"/>
          <w:szCs w:val="20"/>
        </w:rPr>
      </w:pPr>
      <w:r w:rsidRPr="007B119D">
        <w:rPr>
          <w:rFonts w:ascii="Arial" w:hAnsi="Arial" w:cs="Arial"/>
          <w:sz w:val="20"/>
          <w:szCs w:val="20"/>
        </w:rPr>
        <w:t xml:space="preserve">Ultimately, the Partnership Team is asked to determine whether or not the POS project complies with the various compliance items </w:t>
      </w:r>
      <w:r w:rsidRPr="007B119D">
        <w:rPr>
          <w:rFonts w:ascii="Arial" w:hAnsi="Arial" w:cs="Arial"/>
          <w:b/>
          <w:i/>
          <w:sz w:val="20"/>
          <w:szCs w:val="20"/>
          <w:u w:val="single"/>
        </w:rPr>
        <w:t>and</w:t>
      </w:r>
      <w:r w:rsidRPr="007B119D">
        <w:rPr>
          <w:rFonts w:ascii="Arial" w:hAnsi="Arial" w:cs="Arial"/>
          <w:sz w:val="20"/>
          <w:szCs w:val="20"/>
        </w:rPr>
        <w:t xml:space="preserve"> if the project has achieved any or all of the quality items.  It requires significant knowledge of the POS being analyzed, and the Illinois POS approach in general.  This is not a simple task, and it cannot be accomplished without a significant investment of time and resources to examine the entire scope of the project.  </w:t>
      </w:r>
    </w:p>
    <w:p w:rsidR="007B119D" w:rsidRPr="00EC1D5C" w:rsidRDefault="007B119D" w:rsidP="007B119D">
      <w:pPr>
        <w:jc w:val="both"/>
        <w:rPr>
          <w:rFonts w:ascii="Arial" w:hAnsi="Arial" w:cs="Arial"/>
          <w:b/>
          <w:color w:val="FF0000"/>
          <w:sz w:val="20"/>
          <w:szCs w:val="20"/>
          <w:u w:val="single"/>
        </w:rPr>
      </w:pPr>
      <w:r w:rsidRPr="007B119D">
        <w:rPr>
          <w:rFonts w:ascii="Arial" w:hAnsi="Arial" w:cs="Arial"/>
          <w:b/>
          <w:sz w:val="20"/>
          <w:szCs w:val="20"/>
          <w:u w:val="single"/>
        </w:rPr>
        <w:t>Next Steps – Formulating a Problem Statement</w:t>
      </w:r>
      <w:r>
        <w:rPr>
          <w:rFonts w:ascii="Arial" w:hAnsi="Arial" w:cs="Arial"/>
          <w:b/>
          <w:sz w:val="20"/>
          <w:szCs w:val="20"/>
          <w:u w:val="single"/>
        </w:rPr>
        <w:t xml:space="preserve"> – </w:t>
      </w:r>
      <w:r w:rsidRPr="00EC1D5C">
        <w:rPr>
          <w:rFonts w:ascii="Arial" w:hAnsi="Arial" w:cs="Arial"/>
          <w:b/>
          <w:color w:val="FF0000"/>
          <w:sz w:val="20"/>
          <w:szCs w:val="20"/>
          <w:u w:val="single"/>
        </w:rPr>
        <w:t>already completed as part of the FY12 Postsecondary Perkins Grant submission</w:t>
      </w:r>
    </w:p>
    <w:p w:rsidR="007B119D" w:rsidRPr="007B119D" w:rsidRDefault="007B119D" w:rsidP="007B119D">
      <w:pPr>
        <w:jc w:val="both"/>
        <w:rPr>
          <w:rFonts w:ascii="Arial" w:hAnsi="Arial" w:cs="Arial"/>
          <w:sz w:val="20"/>
          <w:szCs w:val="20"/>
        </w:rPr>
      </w:pPr>
      <w:r w:rsidRPr="007B119D">
        <w:rPr>
          <w:rFonts w:ascii="Arial" w:hAnsi="Arial" w:cs="Arial"/>
          <w:sz w:val="20"/>
          <w:szCs w:val="20"/>
        </w:rPr>
        <w:t>After a thorough review has been completed, it is critical that the result be carefully considered by the Partnership Team and/or any relevant stakeholders.  A facilitated conversation amongst the Partnership Team can help begin the process of formulating a Problem Statement as developed in (FORM Y).</w:t>
      </w:r>
    </w:p>
    <w:p w:rsidR="007B119D" w:rsidRPr="007B119D" w:rsidRDefault="007B119D" w:rsidP="007B119D">
      <w:pPr>
        <w:jc w:val="both"/>
        <w:rPr>
          <w:rFonts w:ascii="Arial" w:hAnsi="Arial" w:cs="Arial"/>
          <w:sz w:val="20"/>
          <w:szCs w:val="20"/>
        </w:rPr>
      </w:pPr>
      <w:r w:rsidRPr="007B119D">
        <w:rPr>
          <w:rFonts w:ascii="Arial" w:hAnsi="Arial" w:cs="Arial"/>
          <w:sz w:val="20"/>
          <w:szCs w:val="20"/>
        </w:rPr>
        <w:t>A problem statement is a clear, concise description of a specific problem(s) or opportunity for improvement to be addressed by the Partnership Team.  The Problem Statement will be used to assist the Partnership Team in focusing work to be completed in regards to the Programs of Study selected for continuous quality improvement, keeping the team on track during the effort, and using the information gathered to validate the effort worked toward delivering an outcome that assists in providing solutions to the overall Problem Statement.</w:t>
      </w:r>
    </w:p>
    <w:p w:rsidR="007B119D" w:rsidRPr="007B119D" w:rsidRDefault="007B119D" w:rsidP="007B119D">
      <w:pPr>
        <w:jc w:val="both"/>
        <w:rPr>
          <w:rFonts w:ascii="Arial" w:hAnsi="Arial" w:cs="Arial"/>
          <w:sz w:val="20"/>
          <w:szCs w:val="20"/>
        </w:rPr>
      </w:pPr>
      <w:r w:rsidRPr="007B119D">
        <w:rPr>
          <w:rFonts w:ascii="Arial" w:hAnsi="Arial" w:cs="Arial"/>
          <w:sz w:val="20"/>
          <w:szCs w:val="20"/>
        </w:rPr>
        <w:t xml:space="preserve">The Problem Statement will be developed for each Partnership Team based upon work completed as part of the Illinois Program of Study Expectations Tool and addresses those areas specifically in which the team feels additional work or emphasis will need to be accomplished.  This documentation will be acknowledged in the “Status” column of the Illinois Program of Study Expectations Tool as “Working Towards.”  </w:t>
      </w:r>
    </w:p>
    <w:p w:rsidR="007B119D" w:rsidRPr="007B119D" w:rsidRDefault="007B119D" w:rsidP="007B119D">
      <w:pPr>
        <w:jc w:val="both"/>
        <w:rPr>
          <w:rFonts w:ascii="Arial" w:hAnsi="Arial" w:cs="Arial"/>
          <w:sz w:val="20"/>
          <w:szCs w:val="20"/>
        </w:rPr>
      </w:pPr>
      <w:r w:rsidRPr="007B119D">
        <w:rPr>
          <w:rFonts w:ascii="Arial" w:hAnsi="Arial" w:cs="Arial"/>
          <w:sz w:val="20"/>
          <w:szCs w:val="20"/>
        </w:rPr>
        <w:t>We ask that the Partnership complete the following:</w:t>
      </w:r>
    </w:p>
    <w:p w:rsidR="007B119D" w:rsidRPr="007B119D" w:rsidRDefault="007B119D" w:rsidP="00356778">
      <w:pPr>
        <w:pStyle w:val="ListParagraph"/>
        <w:numPr>
          <w:ilvl w:val="0"/>
          <w:numId w:val="48"/>
        </w:numPr>
        <w:spacing w:after="0" w:line="240" w:lineRule="auto"/>
        <w:jc w:val="both"/>
        <w:rPr>
          <w:rFonts w:ascii="Arial" w:hAnsi="Arial" w:cs="Arial"/>
          <w:sz w:val="20"/>
          <w:szCs w:val="20"/>
        </w:rPr>
      </w:pPr>
      <w:r w:rsidRPr="007B119D">
        <w:rPr>
          <w:rFonts w:ascii="Arial" w:hAnsi="Arial" w:cs="Arial"/>
          <w:sz w:val="20"/>
          <w:szCs w:val="20"/>
        </w:rPr>
        <w:t>Identify the top (3) problem(s)/opportunities for improvement in which the team deems most relevant to explore based upon the information gathered in the completion of the Illinois Program of Study Expectations Tool.</w:t>
      </w:r>
    </w:p>
    <w:p w:rsidR="007B119D" w:rsidRPr="007B119D" w:rsidRDefault="007B119D" w:rsidP="00356778">
      <w:pPr>
        <w:pStyle w:val="ListParagraph"/>
        <w:numPr>
          <w:ilvl w:val="0"/>
          <w:numId w:val="48"/>
        </w:numPr>
        <w:spacing w:after="0" w:line="240" w:lineRule="auto"/>
        <w:jc w:val="both"/>
        <w:rPr>
          <w:rFonts w:ascii="Arial" w:hAnsi="Arial" w:cs="Arial"/>
          <w:sz w:val="20"/>
          <w:szCs w:val="20"/>
        </w:rPr>
      </w:pPr>
      <w:r w:rsidRPr="007B119D">
        <w:rPr>
          <w:rFonts w:ascii="Arial" w:hAnsi="Arial" w:cs="Arial"/>
          <w:sz w:val="20"/>
          <w:szCs w:val="20"/>
        </w:rPr>
        <w:t>Formulate a (1 to 3) sentence problem statement for specific item outlined by the team in need of improvement or identified as an opportunity for improvement that is most urgent and relevant to the team right now.</w:t>
      </w:r>
    </w:p>
    <w:p w:rsidR="007B119D" w:rsidRPr="007B119D" w:rsidRDefault="007B119D" w:rsidP="00356778">
      <w:pPr>
        <w:pStyle w:val="ListParagraph"/>
        <w:numPr>
          <w:ilvl w:val="0"/>
          <w:numId w:val="48"/>
        </w:numPr>
        <w:spacing w:after="0" w:line="240" w:lineRule="auto"/>
        <w:jc w:val="both"/>
        <w:rPr>
          <w:rFonts w:ascii="Arial" w:hAnsi="Arial" w:cs="Arial"/>
          <w:sz w:val="20"/>
          <w:szCs w:val="20"/>
        </w:rPr>
      </w:pPr>
      <w:r w:rsidRPr="007B119D">
        <w:rPr>
          <w:rFonts w:ascii="Arial" w:hAnsi="Arial" w:cs="Arial"/>
          <w:sz w:val="20"/>
          <w:szCs w:val="20"/>
        </w:rPr>
        <w:t>Complete related questions associated with the problem/opportunity for improvement as outlined in Form ( Y )</w:t>
      </w:r>
    </w:p>
    <w:p w:rsidR="007B119D" w:rsidRPr="007B119D" w:rsidRDefault="007B119D" w:rsidP="007B119D">
      <w:pPr>
        <w:jc w:val="both"/>
        <w:rPr>
          <w:rFonts w:ascii="Arial" w:hAnsi="Arial" w:cs="Arial"/>
          <w:sz w:val="20"/>
          <w:szCs w:val="20"/>
        </w:rPr>
      </w:pPr>
    </w:p>
    <w:p w:rsidR="007B119D" w:rsidRPr="007B119D" w:rsidRDefault="007B119D" w:rsidP="007B119D">
      <w:pPr>
        <w:jc w:val="both"/>
        <w:rPr>
          <w:rFonts w:ascii="Arial" w:hAnsi="Arial" w:cs="Arial"/>
          <w:sz w:val="20"/>
          <w:szCs w:val="20"/>
        </w:rPr>
      </w:pPr>
      <w:r w:rsidRPr="007B119D">
        <w:rPr>
          <w:rFonts w:ascii="Arial" w:hAnsi="Arial" w:cs="Arial"/>
          <w:sz w:val="20"/>
          <w:szCs w:val="20"/>
        </w:rPr>
        <w:t xml:space="preserve">This Problem Statement will ultimately maximize the strengths of the POS, overcome identified barriers and enhance student success in the region.  This in turn is an effective way to launch a coordinated continuous quality improvement process.  </w:t>
      </w:r>
    </w:p>
    <w:p w:rsidR="007B119D" w:rsidRPr="007B119D" w:rsidRDefault="007B119D" w:rsidP="007B119D">
      <w:pPr>
        <w:jc w:val="both"/>
        <w:rPr>
          <w:rFonts w:ascii="Arial" w:hAnsi="Arial" w:cs="Arial"/>
          <w:sz w:val="20"/>
          <w:szCs w:val="20"/>
        </w:rPr>
      </w:pPr>
    </w:p>
    <w:p w:rsidR="001A0FD1" w:rsidRDefault="00142867">
      <w:pPr>
        <w:rPr>
          <w:rFonts w:ascii="Arial" w:hAnsi="Arial" w:cs="Arial"/>
          <w:b/>
          <w:i/>
          <w:sz w:val="24"/>
          <w:szCs w:val="24"/>
        </w:rPr>
      </w:pPr>
      <w:r w:rsidRPr="009C3F9A">
        <w:rPr>
          <w:rFonts w:ascii="Arial" w:hAnsi="Arial" w:cs="Arial"/>
          <w:b/>
          <w:i/>
          <w:sz w:val="23"/>
          <w:szCs w:val="23"/>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35"/>
        <w:gridCol w:w="3288"/>
        <w:gridCol w:w="3620"/>
        <w:gridCol w:w="3012"/>
        <w:gridCol w:w="1261"/>
      </w:tblGrid>
      <w:tr w:rsidR="00142867" w:rsidRPr="0098098E" w:rsidTr="00142867">
        <w:trPr>
          <w:cantSplit/>
          <w:trHeight w:val="510"/>
          <w:tblHeader/>
        </w:trPr>
        <w:tc>
          <w:tcPr>
            <w:tcW w:w="14616" w:type="dxa"/>
            <w:gridSpan w:val="5"/>
            <w:tcBorders>
              <w:top w:val="double" w:sz="4" w:space="0" w:color="auto"/>
              <w:left w:val="double" w:sz="4" w:space="0" w:color="auto"/>
              <w:bottom w:val="double" w:sz="4" w:space="0" w:color="auto"/>
              <w:right w:val="double" w:sz="4" w:space="0" w:color="auto"/>
            </w:tcBorders>
          </w:tcPr>
          <w:p w:rsidR="00142867" w:rsidRPr="0098098E" w:rsidRDefault="00142867" w:rsidP="00142867">
            <w:pPr>
              <w:rPr>
                <w:rFonts w:ascii="Arial Narrow" w:hAnsi="Arial Narrow"/>
                <w:sz w:val="24"/>
                <w:szCs w:val="24"/>
              </w:rPr>
            </w:pPr>
            <w:r w:rsidRPr="009C3F9A">
              <w:rPr>
                <w:rFonts w:ascii="Arial" w:hAnsi="Arial" w:cs="Arial"/>
                <w:sz w:val="24"/>
                <w:szCs w:val="24"/>
              </w:rPr>
              <w:lastRenderedPageBreak/>
              <w:br w:type="page"/>
            </w:r>
            <w:r w:rsidRPr="0098098E">
              <w:rPr>
                <w:rFonts w:ascii="Arial Narrow" w:hAnsi="Arial Narrow"/>
                <w:b/>
                <w:sz w:val="24"/>
                <w:szCs w:val="24"/>
              </w:rPr>
              <w:t>POS Principle 1:  Leadership, Organization and Support</w:t>
            </w:r>
          </w:p>
          <w:p w:rsidR="00142867" w:rsidRPr="0046494C" w:rsidRDefault="00142867" w:rsidP="00142867">
            <w:pPr>
              <w:rPr>
                <w:rFonts w:ascii="Arial Narrow" w:hAnsi="Arial Narrow"/>
                <w:szCs w:val="24"/>
              </w:rPr>
            </w:pPr>
            <w:r w:rsidRPr="0046494C">
              <w:rPr>
                <w:rFonts w:ascii="Arial Narrow" w:hAnsi="Arial Narrow"/>
                <w:bCs/>
                <w:i/>
                <w:szCs w:val="24"/>
              </w:rPr>
              <w:t>Programs of Study are developed, supported, and led with guidance from collaborative partners.</w:t>
            </w:r>
          </w:p>
          <w:p w:rsidR="00142867" w:rsidRPr="0098098E" w:rsidRDefault="00142867" w:rsidP="00142867">
            <w:pPr>
              <w:rPr>
                <w:rFonts w:ascii="Arial Narrow" w:hAnsi="Arial Narrow"/>
                <w:b/>
                <w:sz w:val="18"/>
                <w:szCs w:val="18"/>
              </w:rPr>
            </w:pPr>
          </w:p>
          <w:p w:rsidR="00142867" w:rsidRPr="0098098E" w:rsidRDefault="00142867" w:rsidP="00142867">
            <w:pPr>
              <w:jc w:val="right"/>
              <w:rPr>
                <w:rFonts w:ascii="Arial Narrow" w:hAnsi="Arial Narrow"/>
                <w:b/>
              </w:rPr>
            </w:pPr>
            <w:r w:rsidRPr="001C7E60">
              <w:rPr>
                <w:rFonts w:ascii="Arial Narrow" w:hAnsi="Arial Narrow"/>
                <w:b/>
                <w:sz w:val="20"/>
                <w:szCs w:val="18"/>
              </w:rPr>
              <w:t>OVAE POS Components: #1 Local Policy Development, #2 Partnerships</w:t>
            </w:r>
          </w:p>
        </w:tc>
      </w:tr>
      <w:tr w:rsidR="00142867" w:rsidRPr="0098098E" w:rsidTr="00142867">
        <w:trPr>
          <w:cantSplit/>
          <w:trHeight w:val="672"/>
          <w:tblHeader/>
        </w:trPr>
        <w:tc>
          <w:tcPr>
            <w:tcW w:w="2203" w:type="dxa"/>
            <w:tcBorders>
              <w:top w:val="double" w:sz="4" w:space="0" w:color="auto"/>
              <w:left w:val="double" w:sz="4" w:space="0" w:color="auto"/>
              <w:bottom w:val="double" w:sz="4" w:space="0" w:color="auto"/>
              <w:right w:val="dotted" w:sz="4" w:space="0" w:color="auto"/>
            </w:tcBorders>
            <w:shd w:val="pct15" w:color="auto" w:fill="auto"/>
            <w:vAlign w:val="center"/>
          </w:tcPr>
          <w:p w:rsidR="00142867" w:rsidRPr="0098098E" w:rsidRDefault="00142867" w:rsidP="00142867">
            <w:pPr>
              <w:jc w:val="center"/>
              <w:rPr>
                <w:rFonts w:ascii="Arial Narrow" w:hAnsi="Arial Narrow"/>
                <w:b/>
                <w:sz w:val="20"/>
                <w:szCs w:val="20"/>
              </w:rPr>
            </w:pPr>
            <w:r w:rsidRPr="0098098E">
              <w:rPr>
                <w:rFonts w:ascii="Arial Narrow" w:hAnsi="Arial Narrow"/>
                <w:b/>
                <w:sz w:val="16"/>
                <w:szCs w:val="20"/>
              </w:rPr>
              <w:t>Perkins IV POS Requirements</w:t>
            </w:r>
          </w:p>
        </w:tc>
        <w:tc>
          <w:tcPr>
            <w:tcW w:w="0" w:type="auto"/>
            <w:tcBorders>
              <w:top w:val="double" w:sz="4" w:space="0" w:color="auto"/>
              <w:left w:val="double" w:sz="4" w:space="0" w:color="auto"/>
              <w:bottom w:val="double" w:sz="4" w:space="0" w:color="auto"/>
              <w:right w:val="dotted" w:sz="4" w:space="0" w:color="auto"/>
            </w:tcBorders>
            <w:vAlign w:val="center"/>
          </w:tcPr>
          <w:p w:rsidR="00142867" w:rsidRPr="0098098E" w:rsidRDefault="00142867" w:rsidP="00142867">
            <w:pPr>
              <w:jc w:val="center"/>
              <w:rPr>
                <w:rFonts w:ascii="Arial Narrow" w:hAnsi="Arial Narrow"/>
                <w:b/>
                <w:sz w:val="20"/>
                <w:szCs w:val="20"/>
              </w:rPr>
            </w:pPr>
            <w:r w:rsidRPr="0098098E">
              <w:rPr>
                <w:rFonts w:ascii="Arial Narrow" w:hAnsi="Arial Narrow"/>
                <w:b/>
                <w:sz w:val="20"/>
                <w:szCs w:val="20"/>
              </w:rPr>
              <w:t>Design Elements</w:t>
            </w:r>
          </w:p>
        </w:tc>
        <w:tc>
          <w:tcPr>
            <w:tcW w:w="0" w:type="auto"/>
            <w:tcBorders>
              <w:top w:val="double" w:sz="4" w:space="0" w:color="auto"/>
              <w:left w:val="double" w:sz="4" w:space="0" w:color="auto"/>
              <w:bottom w:val="double" w:sz="4" w:space="0" w:color="auto"/>
              <w:right w:val="double" w:sz="4" w:space="0" w:color="auto"/>
            </w:tcBorders>
            <w:shd w:val="pct15" w:color="auto" w:fill="auto"/>
            <w:vAlign w:val="center"/>
          </w:tcPr>
          <w:p w:rsidR="00142867" w:rsidRPr="0098098E" w:rsidRDefault="00142867" w:rsidP="00142867">
            <w:pPr>
              <w:jc w:val="center"/>
              <w:rPr>
                <w:rFonts w:ascii="Arial Narrow" w:hAnsi="Arial Narrow"/>
                <w:b/>
                <w:sz w:val="20"/>
                <w:szCs w:val="20"/>
              </w:rPr>
            </w:pPr>
            <w:r w:rsidRPr="0098098E">
              <w:rPr>
                <w:rFonts w:ascii="Arial Narrow" w:hAnsi="Arial Narrow"/>
                <w:b/>
                <w:sz w:val="20"/>
                <w:szCs w:val="20"/>
              </w:rPr>
              <w:t>Evidence</w:t>
            </w:r>
          </w:p>
        </w:tc>
        <w:tc>
          <w:tcPr>
            <w:tcW w:w="0" w:type="auto"/>
            <w:tcBorders>
              <w:top w:val="double" w:sz="4" w:space="0" w:color="auto"/>
              <w:left w:val="double" w:sz="4" w:space="0" w:color="auto"/>
              <w:bottom w:val="double" w:sz="4" w:space="0" w:color="auto"/>
              <w:right w:val="double" w:sz="4" w:space="0" w:color="auto"/>
            </w:tcBorders>
            <w:shd w:val="pct15" w:color="auto" w:fill="auto"/>
            <w:vAlign w:val="center"/>
          </w:tcPr>
          <w:p w:rsidR="00142867" w:rsidRDefault="00142867" w:rsidP="00142867">
            <w:pPr>
              <w:jc w:val="center"/>
              <w:rPr>
                <w:rFonts w:ascii="Arial Narrow" w:hAnsi="Arial Narrow"/>
                <w:b/>
                <w:sz w:val="20"/>
                <w:szCs w:val="20"/>
              </w:rPr>
            </w:pPr>
            <w:r>
              <w:rPr>
                <w:rFonts w:ascii="Arial Narrow" w:hAnsi="Arial Narrow"/>
                <w:b/>
                <w:sz w:val="20"/>
                <w:szCs w:val="20"/>
              </w:rPr>
              <w:t>Examples of Acceptable</w:t>
            </w:r>
          </w:p>
          <w:p w:rsidR="00142867" w:rsidRPr="0098098E" w:rsidRDefault="00142867" w:rsidP="00142867">
            <w:pPr>
              <w:jc w:val="center"/>
              <w:rPr>
                <w:rFonts w:ascii="Arial Narrow" w:hAnsi="Arial Narrow"/>
                <w:b/>
                <w:sz w:val="20"/>
                <w:szCs w:val="20"/>
              </w:rPr>
            </w:pPr>
            <w:r w:rsidRPr="0098098E">
              <w:rPr>
                <w:rFonts w:ascii="Arial Narrow" w:hAnsi="Arial Narrow"/>
                <w:b/>
                <w:sz w:val="20"/>
                <w:szCs w:val="20"/>
              </w:rPr>
              <w:t>Supporting Materials</w:t>
            </w:r>
          </w:p>
        </w:tc>
        <w:tc>
          <w:tcPr>
            <w:tcW w:w="0" w:type="auto"/>
            <w:tcBorders>
              <w:top w:val="double" w:sz="4" w:space="0" w:color="auto"/>
              <w:left w:val="double" w:sz="4" w:space="0" w:color="auto"/>
              <w:bottom w:val="double" w:sz="4" w:space="0" w:color="auto"/>
              <w:right w:val="double" w:sz="4" w:space="0" w:color="auto"/>
            </w:tcBorders>
            <w:vAlign w:val="center"/>
          </w:tcPr>
          <w:p w:rsidR="00142867" w:rsidRPr="0098098E" w:rsidRDefault="00142867" w:rsidP="00142867">
            <w:pPr>
              <w:jc w:val="center"/>
              <w:rPr>
                <w:rFonts w:ascii="Arial Narrow" w:hAnsi="Arial Narrow"/>
                <w:b/>
                <w:sz w:val="20"/>
                <w:szCs w:val="20"/>
              </w:rPr>
            </w:pPr>
            <w:r w:rsidRPr="0098098E">
              <w:rPr>
                <w:rFonts w:ascii="Arial Narrow" w:hAnsi="Arial Narrow"/>
                <w:b/>
                <w:sz w:val="20"/>
                <w:szCs w:val="20"/>
              </w:rPr>
              <w:t>Status</w:t>
            </w:r>
          </w:p>
        </w:tc>
      </w:tr>
      <w:tr w:rsidR="00142867" w:rsidRPr="0098098E" w:rsidTr="00142867">
        <w:trPr>
          <w:trHeight w:val="1185"/>
        </w:trPr>
        <w:tc>
          <w:tcPr>
            <w:tcW w:w="2203" w:type="dxa"/>
            <w:vMerge w:val="restart"/>
            <w:tcBorders>
              <w:top w:val="double" w:sz="4" w:space="0" w:color="auto"/>
              <w:left w:val="double" w:sz="4" w:space="0" w:color="auto"/>
              <w:bottom w:val="double" w:sz="4" w:space="0" w:color="auto"/>
            </w:tcBorders>
            <w:shd w:val="pct15" w:color="auto" w:fill="auto"/>
            <w:textDirection w:val="btLr"/>
          </w:tcPr>
          <w:p w:rsidR="00142867" w:rsidRPr="0098098E" w:rsidRDefault="00142867" w:rsidP="00142867">
            <w:pPr>
              <w:widowControl w:val="0"/>
              <w:autoSpaceDE w:val="0"/>
              <w:autoSpaceDN w:val="0"/>
              <w:spacing w:before="40" w:after="40"/>
              <w:ind w:left="473" w:right="113"/>
              <w:jc w:val="center"/>
              <w:rPr>
                <w:rFonts w:ascii="Arial Narrow" w:hAnsi="Arial Narrow"/>
                <w:b/>
                <w:szCs w:val="20"/>
                <w:u w:val="single"/>
              </w:rPr>
            </w:pPr>
            <w:r w:rsidRPr="0098098E">
              <w:rPr>
                <w:rFonts w:ascii="Arial Narrow" w:hAnsi="Arial Narrow"/>
                <w:b/>
                <w:szCs w:val="20"/>
                <w:u w:val="single"/>
              </w:rPr>
              <w:t>A CTE Program of Study must include the following:</w:t>
            </w:r>
          </w:p>
          <w:p w:rsidR="00142867" w:rsidRPr="0098098E" w:rsidRDefault="00142867" w:rsidP="00142867">
            <w:pPr>
              <w:jc w:val="center"/>
              <w:rPr>
                <w:rFonts w:ascii="Arial Narrow" w:hAnsi="Arial Narrow"/>
              </w:rPr>
            </w:pPr>
            <w:r w:rsidRPr="0098098E">
              <w:rPr>
                <w:rFonts w:ascii="Arial Narrow" w:hAnsi="Arial Narrow"/>
              </w:rPr>
              <w:t>A. Secondary and postsecondary education elements;</w:t>
            </w:r>
          </w:p>
          <w:p w:rsidR="00142867" w:rsidRPr="0098098E" w:rsidRDefault="00142867" w:rsidP="00142867">
            <w:pPr>
              <w:jc w:val="center"/>
              <w:rPr>
                <w:rFonts w:ascii="Arial Narrow" w:hAnsi="Arial Narrow"/>
              </w:rPr>
            </w:pPr>
            <w:r w:rsidRPr="0098098E">
              <w:rPr>
                <w:rFonts w:ascii="Arial Narrow" w:hAnsi="Arial Narrow"/>
              </w:rPr>
              <w:t>B. coherent and rigorous content;</w:t>
            </w:r>
          </w:p>
          <w:p w:rsidR="00142867" w:rsidRPr="0098098E" w:rsidRDefault="00142867" w:rsidP="00142867">
            <w:pPr>
              <w:jc w:val="center"/>
              <w:rPr>
                <w:rFonts w:ascii="Arial Narrow" w:hAnsi="Arial Narrow"/>
              </w:rPr>
            </w:pPr>
            <w:r w:rsidRPr="0098098E">
              <w:rPr>
                <w:rFonts w:ascii="Arial Narrow" w:hAnsi="Arial Narrow"/>
              </w:rPr>
              <w:t>C. a sequence of courses that is coordinated and non-duplicative;</w:t>
            </w:r>
          </w:p>
          <w:p w:rsidR="00142867" w:rsidRPr="0098098E" w:rsidRDefault="00142867" w:rsidP="00142867">
            <w:pPr>
              <w:jc w:val="center"/>
              <w:rPr>
                <w:rFonts w:ascii="Arial Narrow" w:hAnsi="Arial Narrow"/>
              </w:rPr>
            </w:pPr>
            <w:r w:rsidRPr="0098098E">
              <w:rPr>
                <w:rFonts w:ascii="Arial Narrow" w:hAnsi="Arial Narrow"/>
              </w:rPr>
              <w:t>D. a sequence of courses that align sec and postsecondary education;</w:t>
            </w:r>
          </w:p>
          <w:p w:rsidR="00142867" w:rsidRPr="0098098E" w:rsidRDefault="00142867" w:rsidP="00142867">
            <w:pPr>
              <w:jc w:val="center"/>
              <w:rPr>
                <w:rFonts w:ascii="Arial Narrow" w:hAnsi="Arial Narrow"/>
              </w:rPr>
            </w:pPr>
            <w:r w:rsidRPr="0098098E">
              <w:rPr>
                <w:rFonts w:ascii="Arial Narrow" w:hAnsi="Arial Narrow"/>
              </w:rPr>
              <w:t>E. the opportunity for secondary students to earn postsecondary credit;</w:t>
            </w:r>
          </w:p>
          <w:p w:rsidR="00142867" w:rsidRPr="0098098E" w:rsidRDefault="00142867" w:rsidP="00142867">
            <w:pPr>
              <w:widowControl w:val="0"/>
              <w:autoSpaceDE w:val="0"/>
              <w:autoSpaceDN w:val="0"/>
              <w:spacing w:before="40" w:after="40"/>
              <w:ind w:left="288" w:right="113"/>
              <w:jc w:val="center"/>
              <w:rPr>
                <w:rFonts w:ascii="Arial Narrow" w:hAnsi="Arial Narrow"/>
                <w:sz w:val="28"/>
                <w:szCs w:val="20"/>
              </w:rPr>
            </w:pPr>
            <w:r w:rsidRPr="0098098E">
              <w:rPr>
                <w:rFonts w:ascii="Arial Narrow" w:hAnsi="Arial Narrow"/>
              </w:rPr>
              <w:t>F. the attainment of a postsecondary credential or certificate</w:t>
            </w:r>
          </w:p>
          <w:p w:rsidR="00142867" w:rsidRPr="0098098E" w:rsidRDefault="00142867" w:rsidP="00142867">
            <w:pPr>
              <w:widowControl w:val="0"/>
              <w:autoSpaceDE w:val="0"/>
              <w:autoSpaceDN w:val="0"/>
              <w:spacing w:before="40" w:after="40"/>
              <w:ind w:left="288" w:right="113"/>
              <w:jc w:val="center"/>
              <w:rPr>
                <w:rFonts w:ascii="Arial Narrow" w:hAnsi="Arial Narrow"/>
                <w:sz w:val="28"/>
                <w:szCs w:val="20"/>
              </w:rPr>
            </w:pPr>
          </w:p>
        </w:tc>
        <w:tc>
          <w:tcPr>
            <w:tcW w:w="0" w:type="auto"/>
            <w:tcBorders>
              <w:top w:val="double" w:sz="4" w:space="0" w:color="auto"/>
              <w:bottom w:val="single" w:sz="4" w:space="0" w:color="auto"/>
            </w:tcBorders>
            <w:shd w:val="clear" w:color="auto" w:fill="FFFFFF"/>
          </w:tcPr>
          <w:p w:rsidR="00142867" w:rsidRPr="0098098E" w:rsidRDefault="00142867" w:rsidP="00356778">
            <w:pPr>
              <w:widowControl w:val="0"/>
              <w:numPr>
                <w:ilvl w:val="0"/>
                <w:numId w:val="13"/>
              </w:numPr>
              <w:autoSpaceDE w:val="0"/>
              <w:autoSpaceDN w:val="0"/>
              <w:spacing w:before="40" w:after="40" w:line="240" w:lineRule="auto"/>
              <w:ind w:left="288" w:hanging="288"/>
              <w:rPr>
                <w:rFonts w:ascii="Arial Narrow" w:hAnsi="Arial Narrow"/>
                <w:sz w:val="20"/>
                <w:szCs w:val="20"/>
              </w:rPr>
            </w:pPr>
            <w:r w:rsidRPr="0098098E">
              <w:rPr>
                <w:rFonts w:ascii="Arial Narrow" w:hAnsi="Arial Narrow"/>
                <w:sz w:val="20"/>
                <w:szCs w:val="20"/>
              </w:rPr>
              <w:t>Leadership supports:</w:t>
            </w:r>
          </w:p>
          <w:p w:rsidR="00142867" w:rsidRPr="0098098E" w:rsidRDefault="00142867" w:rsidP="00356778">
            <w:pPr>
              <w:widowControl w:val="0"/>
              <w:numPr>
                <w:ilvl w:val="1"/>
                <w:numId w:val="13"/>
              </w:numPr>
              <w:autoSpaceDE w:val="0"/>
              <w:autoSpaceDN w:val="0"/>
              <w:spacing w:before="40" w:after="40" w:line="240" w:lineRule="auto"/>
              <w:rPr>
                <w:rFonts w:ascii="Arial Narrow" w:hAnsi="Arial Narrow"/>
                <w:sz w:val="20"/>
                <w:szCs w:val="20"/>
              </w:rPr>
            </w:pPr>
            <w:r w:rsidRPr="0098098E">
              <w:rPr>
                <w:rFonts w:ascii="Arial Narrow" w:hAnsi="Arial Narrow"/>
                <w:sz w:val="20"/>
                <w:szCs w:val="20"/>
              </w:rPr>
              <w:t xml:space="preserve">authentic collaborative partnerships </w:t>
            </w:r>
          </w:p>
          <w:p w:rsidR="00142867" w:rsidRPr="0098098E" w:rsidRDefault="00142867" w:rsidP="00356778">
            <w:pPr>
              <w:widowControl w:val="0"/>
              <w:numPr>
                <w:ilvl w:val="1"/>
                <w:numId w:val="13"/>
              </w:numPr>
              <w:autoSpaceDE w:val="0"/>
              <w:autoSpaceDN w:val="0"/>
              <w:spacing w:before="40" w:after="40" w:line="240" w:lineRule="auto"/>
              <w:rPr>
                <w:rFonts w:ascii="Arial Narrow" w:hAnsi="Arial Narrow"/>
                <w:sz w:val="20"/>
                <w:szCs w:val="20"/>
              </w:rPr>
            </w:pPr>
            <w:r w:rsidRPr="0098098E">
              <w:rPr>
                <w:rFonts w:ascii="Arial Narrow" w:hAnsi="Arial Narrow"/>
                <w:sz w:val="20"/>
                <w:szCs w:val="20"/>
              </w:rPr>
              <w:t>shared decision making</w:t>
            </w:r>
          </w:p>
          <w:p w:rsidR="00142867" w:rsidRPr="0098098E" w:rsidRDefault="00142867" w:rsidP="00356778">
            <w:pPr>
              <w:widowControl w:val="0"/>
              <w:numPr>
                <w:ilvl w:val="1"/>
                <w:numId w:val="13"/>
              </w:numPr>
              <w:autoSpaceDE w:val="0"/>
              <w:autoSpaceDN w:val="0"/>
              <w:spacing w:before="40" w:after="40" w:line="240" w:lineRule="auto"/>
              <w:rPr>
                <w:rFonts w:ascii="Arial Narrow" w:hAnsi="Arial Narrow"/>
                <w:sz w:val="20"/>
                <w:szCs w:val="20"/>
              </w:rPr>
            </w:pPr>
            <w:r w:rsidRPr="0098098E">
              <w:rPr>
                <w:rFonts w:ascii="Arial Narrow" w:hAnsi="Arial Narrow"/>
                <w:sz w:val="20"/>
                <w:szCs w:val="20"/>
              </w:rPr>
              <w:t xml:space="preserve">a collaborative culture </w:t>
            </w:r>
          </w:p>
          <w:p w:rsidR="00142867" w:rsidRPr="0098098E" w:rsidRDefault="00142867" w:rsidP="00356778">
            <w:pPr>
              <w:widowControl w:val="0"/>
              <w:numPr>
                <w:ilvl w:val="1"/>
                <w:numId w:val="13"/>
              </w:numPr>
              <w:autoSpaceDE w:val="0"/>
              <w:autoSpaceDN w:val="0"/>
              <w:spacing w:before="40" w:after="40" w:line="240" w:lineRule="auto"/>
              <w:rPr>
                <w:rFonts w:ascii="Arial Narrow" w:hAnsi="Arial Narrow"/>
                <w:sz w:val="20"/>
                <w:szCs w:val="20"/>
              </w:rPr>
            </w:pPr>
            <w:r w:rsidRPr="0098098E">
              <w:rPr>
                <w:rFonts w:ascii="Arial Narrow" w:hAnsi="Arial Narrow"/>
                <w:sz w:val="20"/>
                <w:szCs w:val="20"/>
              </w:rPr>
              <w:t>aligned vision, mission and goals</w:t>
            </w:r>
          </w:p>
        </w:tc>
        <w:tc>
          <w:tcPr>
            <w:tcW w:w="0" w:type="auto"/>
            <w:vMerge w:val="restart"/>
            <w:tcBorders>
              <w:top w:val="double" w:sz="4" w:space="0" w:color="auto"/>
            </w:tcBorders>
            <w:shd w:val="pct15" w:color="auto" w:fill="auto"/>
          </w:tcPr>
          <w:p w:rsidR="00142867" w:rsidRPr="0098098E" w:rsidRDefault="00142867" w:rsidP="00142867">
            <w:pPr>
              <w:rPr>
                <w:rFonts w:ascii="Arial Narrow" w:hAnsi="Arial Narrow"/>
                <w:b/>
                <w:sz w:val="20"/>
                <w:szCs w:val="20"/>
              </w:rPr>
            </w:pPr>
            <w:r>
              <w:rPr>
                <w:rFonts w:ascii="Arial Narrow" w:hAnsi="Arial Narrow"/>
                <w:b/>
                <w:sz w:val="20"/>
                <w:szCs w:val="20"/>
              </w:rPr>
              <w:t xml:space="preserve">MINIMUM EXPECTATIONS </w:t>
            </w:r>
          </w:p>
          <w:p w:rsidR="00142867" w:rsidRPr="0098098E" w:rsidRDefault="00142867" w:rsidP="00356778">
            <w:pPr>
              <w:pStyle w:val="ListParagraph"/>
              <w:numPr>
                <w:ilvl w:val="0"/>
                <w:numId w:val="29"/>
              </w:numPr>
              <w:spacing w:after="0" w:line="240" w:lineRule="auto"/>
              <w:rPr>
                <w:rFonts w:ascii="Arial Narrow" w:hAnsi="Arial Narrow"/>
                <w:sz w:val="20"/>
                <w:szCs w:val="20"/>
              </w:rPr>
            </w:pPr>
            <w:r w:rsidRPr="0098098E">
              <w:rPr>
                <w:rFonts w:ascii="Arial Narrow" w:hAnsi="Arial Narrow"/>
                <w:sz w:val="20"/>
                <w:szCs w:val="20"/>
              </w:rPr>
              <w:t>Partnership Advisory Committee is established and active</w:t>
            </w:r>
          </w:p>
          <w:p w:rsidR="00142867" w:rsidRPr="0098098E" w:rsidRDefault="00142867" w:rsidP="00356778">
            <w:pPr>
              <w:pStyle w:val="ListParagraph"/>
              <w:numPr>
                <w:ilvl w:val="0"/>
                <w:numId w:val="29"/>
              </w:numPr>
              <w:spacing w:after="0" w:line="240" w:lineRule="auto"/>
              <w:rPr>
                <w:rFonts w:ascii="Arial Narrow" w:hAnsi="Arial Narrow"/>
                <w:color w:val="000000"/>
                <w:sz w:val="20"/>
                <w:szCs w:val="20"/>
              </w:rPr>
            </w:pPr>
            <w:r w:rsidRPr="0098098E">
              <w:rPr>
                <w:rFonts w:ascii="Arial Narrow" w:hAnsi="Arial Narrow"/>
                <w:sz w:val="20"/>
                <w:szCs w:val="20"/>
              </w:rPr>
              <w:t>Partnership Advisory Committee includes key secondary and postsecondary educational partners</w:t>
            </w:r>
            <w:r w:rsidRPr="0098098E">
              <w:rPr>
                <w:rFonts w:ascii="Arial Narrow" w:hAnsi="Arial Narrow"/>
                <w:color w:val="000000"/>
                <w:sz w:val="20"/>
                <w:szCs w:val="20"/>
              </w:rPr>
              <w:t xml:space="preserve"> </w:t>
            </w:r>
          </w:p>
          <w:p w:rsidR="00142867" w:rsidRPr="0098098E" w:rsidRDefault="00142867" w:rsidP="00356778">
            <w:pPr>
              <w:pStyle w:val="ListParagraph"/>
              <w:numPr>
                <w:ilvl w:val="0"/>
                <w:numId w:val="29"/>
              </w:numPr>
              <w:spacing w:after="0" w:line="240" w:lineRule="auto"/>
              <w:rPr>
                <w:rFonts w:ascii="Arial Narrow" w:hAnsi="Arial Narrow"/>
                <w:color w:val="000000"/>
                <w:sz w:val="20"/>
                <w:szCs w:val="20"/>
              </w:rPr>
            </w:pPr>
            <w:r w:rsidRPr="0098098E">
              <w:rPr>
                <w:rFonts w:ascii="Arial Narrow" w:hAnsi="Arial Narrow"/>
                <w:color w:val="000000"/>
                <w:sz w:val="20"/>
                <w:szCs w:val="20"/>
              </w:rPr>
              <w:t>Partnership operates under a signed MOU</w:t>
            </w:r>
          </w:p>
          <w:p w:rsidR="00142867" w:rsidRDefault="00142867" w:rsidP="00356778">
            <w:pPr>
              <w:pStyle w:val="ListParagraph"/>
              <w:numPr>
                <w:ilvl w:val="0"/>
                <w:numId w:val="29"/>
              </w:numPr>
              <w:spacing w:after="0" w:line="240" w:lineRule="auto"/>
              <w:rPr>
                <w:rFonts w:ascii="Arial Narrow" w:hAnsi="Arial Narrow"/>
                <w:color w:val="000000"/>
                <w:sz w:val="20"/>
                <w:szCs w:val="20"/>
              </w:rPr>
            </w:pPr>
            <w:r w:rsidRPr="0098098E">
              <w:rPr>
                <w:rFonts w:ascii="Arial Narrow" w:hAnsi="Arial Narrow"/>
                <w:color w:val="000000"/>
                <w:sz w:val="20"/>
                <w:szCs w:val="20"/>
              </w:rPr>
              <w:t>Joint secondary and postsecondary advisory committee developed in selected POS</w:t>
            </w:r>
            <w:r w:rsidRPr="0098098E">
              <w:rPr>
                <w:rFonts w:ascii="Arial Narrow" w:hAnsi="Arial Narrow"/>
                <w:b/>
                <w:color w:val="000000"/>
                <w:sz w:val="20"/>
                <w:szCs w:val="20"/>
              </w:rPr>
              <w:t xml:space="preserve"> </w:t>
            </w:r>
            <w:r w:rsidRPr="0098098E">
              <w:rPr>
                <w:rFonts w:ascii="Arial Narrow" w:hAnsi="Arial Narrow"/>
                <w:color w:val="000000"/>
                <w:sz w:val="20"/>
                <w:szCs w:val="20"/>
              </w:rPr>
              <w:t xml:space="preserve"> </w:t>
            </w:r>
          </w:p>
          <w:p w:rsidR="00142867" w:rsidRDefault="00142867" w:rsidP="00356778">
            <w:pPr>
              <w:pStyle w:val="ListParagraph"/>
              <w:numPr>
                <w:ilvl w:val="1"/>
                <w:numId w:val="29"/>
              </w:numPr>
              <w:spacing w:after="0" w:line="240" w:lineRule="auto"/>
              <w:rPr>
                <w:rFonts w:ascii="Arial Narrow" w:hAnsi="Arial Narrow"/>
                <w:color w:val="000000"/>
                <w:sz w:val="20"/>
                <w:szCs w:val="20"/>
              </w:rPr>
            </w:pPr>
            <w:r>
              <w:rPr>
                <w:rFonts w:ascii="Arial Narrow" w:hAnsi="Arial Narrow"/>
                <w:color w:val="000000"/>
                <w:sz w:val="20"/>
                <w:szCs w:val="20"/>
              </w:rPr>
              <w:t>Includes industry representation</w:t>
            </w:r>
          </w:p>
          <w:p w:rsidR="00142867" w:rsidRPr="00D47FF4" w:rsidRDefault="00142867" w:rsidP="00142867">
            <w:pPr>
              <w:pStyle w:val="ListParagraph"/>
              <w:ind w:left="1080"/>
              <w:rPr>
                <w:rFonts w:ascii="Arial Narrow" w:hAnsi="Arial Narrow"/>
                <w:color w:val="000000"/>
                <w:sz w:val="20"/>
                <w:szCs w:val="20"/>
              </w:rPr>
            </w:pPr>
          </w:p>
          <w:p w:rsidR="00142867" w:rsidRPr="0098098E" w:rsidRDefault="00142867" w:rsidP="00142867">
            <w:pPr>
              <w:rPr>
                <w:rFonts w:ascii="Arial Narrow" w:hAnsi="Arial Narrow"/>
                <w:b/>
                <w:sz w:val="20"/>
                <w:szCs w:val="20"/>
              </w:rPr>
            </w:pPr>
            <w:r w:rsidRPr="0098098E">
              <w:rPr>
                <w:rFonts w:ascii="Arial Narrow" w:hAnsi="Arial Narrow"/>
                <w:b/>
                <w:color w:val="000000"/>
                <w:sz w:val="20"/>
                <w:szCs w:val="20"/>
              </w:rPr>
              <w:t>QUALITY EVIDENCE</w:t>
            </w:r>
          </w:p>
          <w:p w:rsidR="00142867" w:rsidRPr="0098098E" w:rsidRDefault="00142867" w:rsidP="00356778">
            <w:pPr>
              <w:pStyle w:val="ListParagraph"/>
              <w:numPr>
                <w:ilvl w:val="0"/>
                <w:numId w:val="29"/>
              </w:numPr>
              <w:spacing w:after="0" w:line="240" w:lineRule="auto"/>
              <w:rPr>
                <w:rFonts w:ascii="Arial Narrow" w:hAnsi="Arial Narrow"/>
                <w:sz w:val="20"/>
                <w:szCs w:val="20"/>
              </w:rPr>
            </w:pPr>
            <w:r w:rsidRPr="0098098E">
              <w:rPr>
                <w:rFonts w:ascii="Arial Narrow" w:hAnsi="Arial Narrow"/>
                <w:color w:val="000000"/>
                <w:sz w:val="20"/>
                <w:szCs w:val="20"/>
              </w:rPr>
              <w:t>Statement of partnership vision, mission and goals</w:t>
            </w:r>
          </w:p>
          <w:p w:rsidR="00142867" w:rsidRPr="0098098E" w:rsidRDefault="00142867" w:rsidP="00356778">
            <w:pPr>
              <w:pStyle w:val="ListParagraph"/>
              <w:numPr>
                <w:ilvl w:val="1"/>
                <w:numId w:val="29"/>
              </w:numPr>
              <w:spacing w:after="0" w:line="240" w:lineRule="auto"/>
              <w:rPr>
                <w:rFonts w:ascii="Arial Narrow" w:hAnsi="Arial Narrow"/>
                <w:sz w:val="20"/>
                <w:szCs w:val="20"/>
              </w:rPr>
            </w:pPr>
            <w:r w:rsidRPr="0098098E">
              <w:rPr>
                <w:rFonts w:ascii="Arial Narrow" w:hAnsi="Arial Narrow"/>
                <w:color w:val="000000"/>
                <w:sz w:val="20"/>
                <w:szCs w:val="20"/>
              </w:rPr>
              <w:t xml:space="preserve">short term </w:t>
            </w:r>
          </w:p>
          <w:p w:rsidR="00142867" w:rsidRPr="0098098E" w:rsidRDefault="00142867" w:rsidP="00356778">
            <w:pPr>
              <w:pStyle w:val="ListParagraph"/>
              <w:numPr>
                <w:ilvl w:val="1"/>
                <w:numId w:val="29"/>
              </w:numPr>
              <w:spacing w:after="0" w:line="240" w:lineRule="auto"/>
              <w:rPr>
                <w:rFonts w:ascii="Arial Narrow" w:hAnsi="Arial Narrow"/>
                <w:sz w:val="20"/>
                <w:szCs w:val="20"/>
              </w:rPr>
            </w:pPr>
            <w:r w:rsidRPr="0098098E">
              <w:rPr>
                <w:rFonts w:ascii="Arial Narrow" w:hAnsi="Arial Narrow"/>
                <w:color w:val="000000"/>
                <w:sz w:val="20"/>
                <w:szCs w:val="20"/>
              </w:rPr>
              <w:t>long term</w:t>
            </w:r>
          </w:p>
          <w:p w:rsidR="00142867" w:rsidRPr="0098098E" w:rsidRDefault="00142867" w:rsidP="00356778">
            <w:pPr>
              <w:pStyle w:val="ListParagraph"/>
              <w:numPr>
                <w:ilvl w:val="0"/>
                <w:numId w:val="29"/>
              </w:numPr>
              <w:spacing w:after="0" w:line="240" w:lineRule="auto"/>
              <w:rPr>
                <w:rFonts w:ascii="Arial Narrow" w:hAnsi="Arial Narrow"/>
                <w:sz w:val="20"/>
                <w:szCs w:val="20"/>
              </w:rPr>
            </w:pPr>
            <w:r w:rsidRPr="0098098E">
              <w:rPr>
                <w:rFonts w:ascii="Arial Narrow" w:hAnsi="Arial Narrow"/>
                <w:color w:val="000000"/>
                <w:sz w:val="20"/>
                <w:szCs w:val="20"/>
              </w:rPr>
              <w:t>Partnership operates under published rules that support collaboration</w:t>
            </w:r>
          </w:p>
          <w:p w:rsidR="00142867" w:rsidRPr="0098098E" w:rsidRDefault="00142867" w:rsidP="00356778">
            <w:pPr>
              <w:pStyle w:val="ListParagraph"/>
              <w:numPr>
                <w:ilvl w:val="0"/>
                <w:numId w:val="29"/>
              </w:numPr>
              <w:spacing w:after="0" w:line="240" w:lineRule="auto"/>
              <w:rPr>
                <w:rFonts w:ascii="Arial Narrow" w:hAnsi="Arial Narrow"/>
                <w:sz w:val="20"/>
                <w:szCs w:val="20"/>
              </w:rPr>
            </w:pPr>
            <w:r w:rsidRPr="0098098E">
              <w:rPr>
                <w:rFonts w:ascii="Arial Narrow" w:hAnsi="Arial Narrow"/>
                <w:color w:val="000000"/>
                <w:sz w:val="20"/>
                <w:szCs w:val="20"/>
              </w:rPr>
              <w:t xml:space="preserve">Strategic, operational, fiscal, and communication plans aligned with  P-20 educational system </w:t>
            </w:r>
          </w:p>
        </w:tc>
        <w:tc>
          <w:tcPr>
            <w:tcW w:w="0" w:type="auto"/>
            <w:tcBorders>
              <w:top w:val="double" w:sz="4" w:space="0" w:color="auto"/>
              <w:bottom w:val="single" w:sz="4" w:space="0" w:color="auto"/>
            </w:tcBorders>
            <w:shd w:val="pct15" w:color="auto" w:fill="auto"/>
          </w:tcPr>
          <w:p w:rsidR="00142867" w:rsidRPr="0098098E" w:rsidRDefault="00142867" w:rsidP="00356778">
            <w:pPr>
              <w:pStyle w:val="ListParagraph"/>
              <w:numPr>
                <w:ilvl w:val="0"/>
                <w:numId w:val="22"/>
              </w:numPr>
              <w:spacing w:after="0" w:line="240" w:lineRule="auto"/>
              <w:rPr>
                <w:rFonts w:ascii="Arial Narrow" w:hAnsi="Arial Narrow"/>
                <w:sz w:val="20"/>
                <w:szCs w:val="20"/>
              </w:rPr>
            </w:pPr>
            <w:r w:rsidRPr="0098098E">
              <w:rPr>
                <w:rFonts w:ascii="Arial Narrow" w:hAnsi="Arial Narrow"/>
                <w:sz w:val="20"/>
                <w:szCs w:val="20"/>
              </w:rPr>
              <w:t xml:space="preserve">Letters of commitment and support from key stakeholders (sample attached) </w:t>
            </w:r>
          </w:p>
          <w:p w:rsidR="00142867" w:rsidRPr="0098098E" w:rsidRDefault="00142867" w:rsidP="00356778">
            <w:pPr>
              <w:pStyle w:val="ListParagraph"/>
              <w:numPr>
                <w:ilvl w:val="0"/>
                <w:numId w:val="22"/>
              </w:numPr>
              <w:spacing w:after="0" w:line="240" w:lineRule="auto"/>
              <w:rPr>
                <w:rFonts w:ascii="Arial Narrow" w:hAnsi="Arial Narrow"/>
                <w:sz w:val="20"/>
                <w:szCs w:val="20"/>
              </w:rPr>
            </w:pPr>
            <w:r w:rsidRPr="0098098E">
              <w:rPr>
                <w:rFonts w:ascii="Arial Narrow" w:hAnsi="Arial Narrow"/>
                <w:sz w:val="20"/>
                <w:szCs w:val="20"/>
              </w:rPr>
              <w:t>Partners named (institutions and individuals)</w:t>
            </w:r>
          </w:p>
          <w:p w:rsidR="00142867" w:rsidRPr="0098098E" w:rsidRDefault="00142867" w:rsidP="00356778">
            <w:pPr>
              <w:pStyle w:val="ListParagraph"/>
              <w:numPr>
                <w:ilvl w:val="0"/>
                <w:numId w:val="22"/>
              </w:numPr>
              <w:spacing w:after="0" w:line="240" w:lineRule="auto"/>
              <w:rPr>
                <w:rFonts w:ascii="Arial Narrow" w:hAnsi="Arial Narrow"/>
                <w:sz w:val="20"/>
                <w:szCs w:val="20"/>
              </w:rPr>
            </w:pPr>
            <w:r w:rsidRPr="0098098E">
              <w:rPr>
                <w:rFonts w:ascii="Arial Narrow" w:hAnsi="Arial Narrow"/>
                <w:sz w:val="20"/>
                <w:szCs w:val="20"/>
              </w:rPr>
              <w:t>Contact information documented in POS self-assessment (sects 1 &amp; 2)</w:t>
            </w:r>
          </w:p>
          <w:p w:rsidR="00142867" w:rsidRPr="0098098E" w:rsidRDefault="00142867" w:rsidP="00356778">
            <w:pPr>
              <w:pStyle w:val="ListParagraph"/>
              <w:numPr>
                <w:ilvl w:val="0"/>
                <w:numId w:val="22"/>
              </w:numPr>
              <w:spacing w:after="0" w:line="240" w:lineRule="auto"/>
              <w:rPr>
                <w:rFonts w:ascii="Arial Narrow" w:hAnsi="Arial Narrow"/>
                <w:sz w:val="20"/>
                <w:szCs w:val="20"/>
              </w:rPr>
            </w:pPr>
            <w:r w:rsidRPr="0098098E">
              <w:rPr>
                <w:rFonts w:ascii="Arial Narrow" w:hAnsi="Arial Narrow"/>
                <w:sz w:val="20"/>
                <w:szCs w:val="20"/>
              </w:rPr>
              <w:t xml:space="preserve">Partnership meeting schedule and minutes </w:t>
            </w:r>
          </w:p>
          <w:p w:rsidR="00142867" w:rsidRPr="0098098E" w:rsidRDefault="00142867" w:rsidP="00356778">
            <w:pPr>
              <w:pStyle w:val="ListParagraph"/>
              <w:numPr>
                <w:ilvl w:val="0"/>
                <w:numId w:val="22"/>
              </w:numPr>
              <w:spacing w:after="0" w:line="240" w:lineRule="auto"/>
              <w:rPr>
                <w:rFonts w:ascii="Arial Narrow" w:hAnsi="Arial Narrow"/>
                <w:sz w:val="20"/>
                <w:szCs w:val="20"/>
              </w:rPr>
            </w:pPr>
            <w:r w:rsidRPr="0098098E">
              <w:rPr>
                <w:rFonts w:ascii="Arial Narrow" w:hAnsi="Arial Narrow"/>
                <w:sz w:val="20"/>
                <w:szCs w:val="20"/>
              </w:rPr>
              <w:t>Operational rules for Partnership</w:t>
            </w:r>
          </w:p>
          <w:p w:rsidR="00142867" w:rsidRPr="0098098E" w:rsidRDefault="00142867" w:rsidP="00356778">
            <w:pPr>
              <w:pStyle w:val="ListParagraph"/>
              <w:numPr>
                <w:ilvl w:val="0"/>
                <w:numId w:val="22"/>
              </w:numPr>
              <w:spacing w:after="0" w:line="240" w:lineRule="auto"/>
              <w:rPr>
                <w:rFonts w:ascii="Arial Narrow" w:hAnsi="Arial Narrow"/>
                <w:sz w:val="20"/>
                <w:szCs w:val="20"/>
              </w:rPr>
            </w:pPr>
            <w:r w:rsidRPr="0098098E">
              <w:rPr>
                <w:rFonts w:ascii="Arial Narrow" w:hAnsi="Arial Narrow"/>
                <w:sz w:val="20"/>
                <w:szCs w:val="20"/>
              </w:rPr>
              <w:t>Completed section 1 &amp; 2 of POS self-assessment (Module 1 &amp; 2)</w:t>
            </w:r>
          </w:p>
          <w:p w:rsidR="00142867" w:rsidRPr="0098098E" w:rsidRDefault="00142867" w:rsidP="00356778">
            <w:pPr>
              <w:pStyle w:val="ListParagraph"/>
              <w:numPr>
                <w:ilvl w:val="0"/>
                <w:numId w:val="22"/>
              </w:numPr>
              <w:spacing w:after="0" w:line="240" w:lineRule="auto"/>
              <w:rPr>
                <w:rFonts w:ascii="Arial Narrow" w:hAnsi="Arial Narrow"/>
                <w:sz w:val="20"/>
                <w:szCs w:val="20"/>
              </w:rPr>
            </w:pPr>
            <w:r w:rsidRPr="0098098E">
              <w:rPr>
                <w:rFonts w:ascii="Arial Narrow" w:hAnsi="Arial Narrow"/>
                <w:sz w:val="20"/>
                <w:szCs w:val="20"/>
              </w:rPr>
              <w:t>Developed and completed Pathways to Results Charter</w:t>
            </w:r>
          </w:p>
          <w:p w:rsidR="00142867" w:rsidRPr="0098098E" w:rsidRDefault="00142867" w:rsidP="00356778">
            <w:pPr>
              <w:pStyle w:val="ListParagraph"/>
              <w:numPr>
                <w:ilvl w:val="1"/>
                <w:numId w:val="22"/>
              </w:numPr>
              <w:spacing w:after="0" w:line="240" w:lineRule="auto"/>
              <w:rPr>
                <w:rFonts w:ascii="Arial Narrow" w:hAnsi="Arial Narrow"/>
                <w:sz w:val="20"/>
                <w:szCs w:val="20"/>
              </w:rPr>
            </w:pPr>
            <w:r w:rsidRPr="0098098E">
              <w:rPr>
                <w:rFonts w:ascii="Arial Narrow" w:hAnsi="Arial Narrow"/>
                <w:sz w:val="20"/>
                <w:szCs w:val="20"/>
              </w:rPr>
              <w:t>or comparable form</w:t>
            </w:r>
          </w:p>
          <w:p w:rsidR="00142867" w:rsidRPr="0098098E" w:rsidRDefault="00142867" w:rsidP="00356778">
            <w:pPr>
              <w:pStyle w:val="ListParagraph"/>
              <w:numPr>
                <w:ilvl w:val="0"/>
                <w:numId w:val="22"/>
              </w:numPr>
              <w:spacing w:after="0" w:line="240" w:lineRule="auto"/>
              <w:rPr>
                <w:rFonts w:ascii="Arial Narrow" w:hAnsi="Arial Narrow"/>
                <w:sz w:val="20"/>
                <w:szCs w:val="20"/>
              </w:rPr>
            </w:pPr>
            <w:r w:rsidRPr="0098098E">
              <w:rPr>
                <w:rFonts w:ascii="Arial Narrow" w:hAnsi="Arial Narrow"/>
                <w:sz w:val="20"/>
                <w:szCs w:val="20"/>
              </w:rPr>
              <w:t>Developed timeline for major decisions</w:t>
            </w:r>
          </w:p>
          <w:p w:rsidR="00142867" w:rsidRPr="0098098E" w:rsidRDefault="00142867" w:rsidP="00356778">
            <w:pPr>
              <w:pStyle w:val="ListParagraph"/>
              <w:numPr>
                <w:ilvl w:val="0"/>
                <w:numId w:val="22"/>
              </w:numPr>
              <w:spacing w:after="0" w:line="240" w:lineRule="auto"/>
              <w:rPr>
                <w:rFonts w:ascii="Arial Narrow" w:hAnsi="Arial Narrow"/>
                <w:sz w:val="20"/>
                <w:szCs w:val="20"/>
              </w:rPr>
            </w:pPr>
            <w:r w:rsidRPr="0098098E">
              <w:rPr>
                <w:rFonts w:ascii="Arial Narrow" w:hAnsi="Arial Narrow"/>
                <w:sz w:val="20"/>
                <w:szCs w:val="20"/>
              </w:rPr>
              <w:t>Published vision, mission and goals</w:t>
            </w:r>
          </w:p>
        </w:tc>
        <w:tc>
          <w:tcPr>
            <w:tcW w:w="0" w:type="auto"/>
            <w:tcBorders>
              <w:top w:val="double" w:sz="4" w:space="0" w:color="auto"/>
              <w:bottom w:val="single" w:sz="4" w:space="0" w:color="auto"/>
            </w:tcBorders>
            <w:shd w:val="clear" w:color="auto" w:fill="FFFFFF"/>
            <w:vAlign w:val="center"/>
          </w:tcPr>
          <w:p w:rsidR="00142867" w:rsidRPr="00A779F4" w:rsidRDefault="00142867" w:rsidP="00142867">
            <w:pPr>
              <w:widowControl w:val="0"/>
              <w:wordWrap w:val="0"/>
              <w:autoSpaceDE w:val="0"/>
              <w:autoSpaceDN w:val="0"/>
              <w:spacing w:before="120" w:after="120"/>
              <w:rPr>
                <w:rFonts w:ascii="Arial Narrow" w:hAnsi="Times New Roman" w:cs="Arial"/>
                <w:sz w:val="20"/>
                <w:szCs w:val="20"/>
              </w:rPr>
            </w:pPr>
            <w:r w:rsidRPr="005D6989">
              <w:rPr>
                <w:rFonts w:ascii="Arial Narrow" w:eastAsia="Times New Roman" w:hAnsi="Times New Roman" w:cs="Arial"/>
                <w:sz w:val="20"/>
                <w:szCs w:val="20"/>
              </w:rPr>
              <w:t>⁬</w:t>
            </w:r>
            <w:r>
              <w:rPr>
                <w:rFonts w:ascii="Arial Narrow" w:eastAsia="Times New Roman" w:hAnsi="Times New Roman" w:cs="Arial"/>
                <w:sz w:val="20"/>
                <w:szCs w:val="20"/>
              </w:rPr>
              <w:t xml:space="preserve"> ABOVE</w:t>
            </w:r>
          </w:p>
          <w:p w:rsidR="00142867" w:rsidRDefault="00142867" w:rsidP="00142867">
            <w:pPr>
              <w:widowControl w:val="0"/>
              <w:wordWrap w:val="0"/>
              <w:autoSpaceDE w:val="0"/>
              <w:autoSpaceDN w:val="0"/>
              <w:spacing w:before="120" w:after="120"/>
              <w:rPr>
                <w:rFonts w:ascii="Arial Narrow" w:hAnsi="Arial Narrow"/>
                <w:sz w:val="20"/>
                <w:szCs w:val="20"/>
              </w:rPr>
            </w:pPr>
            <w:r w:rsidRPr="005D6989">
              <w:rPr>
                <w:rFonts w:ascii="Arial Narrow" w:eastAsia="Times New Roman" w:hAnsi="Times New Roman" w:cs="Arial"/>
                <w:sz w:val="20"/>
                <w:szCs w:val="20"/>
              </w:rPr>
              <w:t>⁬</w:t>
            </w:r>
            <w:r>
              <w:rPr>
                <w:rFonts w:ascii="Arial Narrow" w:eastAsia="Times New Roman" w:hAnsi="Times New Roman" w:cs="Arial"/>
                <w:sz w:val="20"/>
                <w:szCs w:val="20"/>
              </w:rPr>
              <w:t xml:space="preserve"> </w:t>
            </w:r>
            <w:r>
              <w:rPr>
                <w:rFonts w:ascii="Arial Narrow" w:hAnsi="Arial Narrow"/>
                <w:sz w:val="20"/>
                <w:szCs w:val="20"/>
              </w:rPr>
              <w:t>MEET</w:t>
            </w:r>
          </w:p>
          <w:p w:rsidR="00142867" w:rsidRPr="0098098E" w:rsidRDefault="00142867" w:rsidP="00142867">
            <w:pPr>
              <w:widowControl w:val="0"/>
              <w:wordWrap w:val="0"/>
              <w:autoSpaceDE w:val="0"/>
              <w:autoSpaceDN w:val="0"/>
              <w:spacing w:before="120" w:after="120"/>
              <w:rPr>
                <w:rFonts w:ascii="Arial Narrow" w:hAnsi="Arial Narrow"/>
                <w:sz w:val="20"/>
                <w:szCs w:val="20"/>
              </w:rPr>
            </w:pPr>
            <w:r w:rsidRPr="005D6989">
              <w:rPr>
                <w:rFonts w:ascii="Arial Narrow" w:eastAsia="Times New Roman" w:hAnsi="Times New Roman" w:cs="Arial"/>
                <w:sz w:val="20"/>
                <w:szCs w:val="20"/>
              </w:rPr>
              <w:t>⁬</w:t>
            </w:r>
            <w:r>
              <w:rPr>
                <w:rFonts w:ascii="Arial Narrow" w:eastAsia="Times New Roman" w:hAnsi="Times New Roman" w:cs="Arial"/>
                <w:sz w:val="20"/>
                <w:szCs w:val="20"/>
              </w:rPr>
              <w:t xml:space="preserve"> </w:t>
            </w:r>
            <w:r>
              <w:rPr>
                <w:rFonts w:ascii="Arial Narrow" w:hAnsi="Arial Narrow"/>
                <w:sz w:val="20"/>
                <w:szCs w:val="20"/>
              </w:rPr>
              <w:t>WORKING TOWARDS</w:t>
            </w:r>
          </w:p>
        </w:tc>
      </w:tr>
      <w:tr w:rsidR="00142867" w:rsidRPr="0098098E" w:rsidTr="00142867">
        <w:trPr>
          <w:trHeight w:val="750"/>
        </w:trPr>
        <w:tc>
          <w:tcPr>
            <w:tcW w:w="2203" w:type="dxa"/>
            <w:vMerge/>
            <w:tcBorders>
              <w:top w:val="double" w:sz="4" w:space="0" w:color="auto"/>
              <w:left w:val="double" w:sz="4" w:space="0" w:color="auto"/>
              <w:bottom w:val="double" w:sz="4" w:space="0" w:color="auto"/>
            </w:tcBorders>
            <w:shd w:val="pct15" w:color="auto" w:fill="auto"/>
          </w:tcPr>
          <w:p w:rsidR="00142867" w:rsidRPr="0098098E" w:rsidRDefault="00142867" w:rsidP="00142867">
            <w:pPr>
              <w:widowControl w:val="0"/>
              <w:autoSpaceDE w:val="0"/>
              <w:autoSpaceDN w:val="0"/>
              <w:spacing w:before="40" w:after="40"/>
              <w:ind w:left="288"/>
              <w:rPr>
                <w:rFonts w:ascii="Arial Narrow" w:hAnsi="Arial Narrow"/>
                <w:sz w:val="20"/>
                <w:szCs w:val="20"/>
              </w:rPr>
            </w:pPr>
          </w:p>
        </w:tc>
        <w:tc>
          <w:tcPr>
            <w:tcW w:w="0" w:type="auto"/>
            <w:tcBorders>
              <w:top w:val="single" w:sz="4" w:space="0" w:color="auto"/>
              <w:bottom w:val="single" w:sz="4" w:space="0" w:color="auto"/>
            </w:tcBorders>
            <w:shd w:val="clear" w:color="auto" w:fill="FFFFFF"/>
          </w:tcPr>
          <w:p w:rsidR="00142867" w:rsidRPr="0098098E" w:rsidRDefault="00142867" w:rsidP="00356778">
            <w:pPr>
              <w:widowControl w:val="0"/>
              <w:numPr>
                <w:ilvl w:val="0"/>
                <w:numId w:val="13"/>
              </w:numPr>
              <w:autoSpaceDE w:val="0"/>
              <w:autoSpaceDN w:val="0"/>
              <w:spacing w:before="40" w:after="40" w:line="240" w:lineRule="auto"/>
              <w:ind w:left="288" w:hanging="288"/>
              <w:rPr>
                <w:rFonts w:ascii="Arial Narrow" w:hAnsi="Arial Narrow"/>
                <w:sz w:val="20"/>
                <w:szCs w:val="20"/>
              </w:rPr>
            </w:pPr>
            <w:r w:rsidRPr="0098098E">
              <w:rPr>
                <w:rFonts w:ascii="Arial Narrow" w:hAnsi="Arial Narrow"/>
                <w:sz w:val="20"/>
                <w:szCs w:val="20"/>
              </w:rPr>
              <w:t>Leadership establishes:</w:t>
            </w:r>
          </w:p>
          <w:p w:rsidR="00142867" w:rsidRPr="0098098E" w:rsidRDefault="00142867" w:rsidP="00356778">
            <w:pPr>
              <w:widowControl w:val="0"/>
              <w:numPr>
                <w:ilvl w:val="1"/>
                <w:numId w:val="13"/>
              </w:numPr>
              <w:autoSpaceDE w:val="0"/>
              <w:autoSpaceDN w:val="0"/>
              <w:spacing w:before="40" w:after="40" w:line="240" w:lineRule="auto"/>
              <w:rPr>
                <w:rFonts w:ascii="Arial Narrow" w:hAnsi="Arial Narrow"/>
                <w:sz w:val="20"/>
                <w:szCs w:val="20"/>
              </w:rPr>
            </w:pPr>
            <w:r w:rsidRPr="0098098E">
              <w:rPr>
                <w:rFonts w:ascii="Arial Narrow" w:hAnsi="Arial Narrow"/>
                <w:sz w:val="20"/>
                <w:szCs w:val="20"/>
              </w:rPr>
              <w:t>memorandum of understanding</w:t>
            </w:r>
          </w:p>
          <w:p w:rsidR="00142867" w:rsidRPr="0098098E" w:rsidRDefault="00142867" w:rsidP="00356778">
            <w:pPr>
              <w:widowControl w:val="0"/>
              <w:numPr>
                <w:ilvl w:val="1"/>
                <w:numId w:val="13"/>
              </w:numPr>
              <w:autoSpaceDE w:val="0"/>
              <w:autoSpaceDN w:val="0"/>
              <w:spacing w:before="40" w:after="40" w:line="240" w:lineRule="auto"/>
              <w:rPr>
                <w:rFonts w:ascii="Arial Narrow" w:hAnsi="Arial Narrow"/>
                <w:sz w:val="20"/>
                <w:szCs w:val="20"/>
              </w:rPr>
            </w:pPr>
            <w:r w:rsidRPr="0098098E">
              <w:rPr>
                <w:rFonts w:ascii="Arial Narrow" w:hAnsi="Arial Narrow"/>
                <w:sz w:val="20"/>
                <w:szCs w:val="20"/>
              </w:rPr>
              <w:t>joint secondary and postsecondary advisory committee developed to support POS</w:t>
            </w:r>
          </w:p>
        </w:tc>
        <w:tc>
          <w:tcPr>
            <w:tcW w:w="0" w:type="auto"/>
            <w:vMerge/>
            <w:tcBorders>
              <w:bottom w:val="single" w:sz="4" w:space="0" w:color="auto"/>
            </w:tcBorders>
            <w:shd w:val="pct15" w:color="auto" w:fill="auto"/>
          </w:tcPr>
          <w:p w:rsidR="00142867" w:rsidRPr="0098098E" w:rsidRDefault="00142867" w:rsidP="00356778">
            <w:pPr>
              <w:pStyle w:val="ListParagraph"/>
              <w:numPr>
                <w:ilvl w:val="0"/>
                <w:numId w:val="29"/>
              </w:numPr>
              <w:spacing w:after="0" w:line="240" w:lineRule="auto"/>
              <w:rPr>
                <w:rFonts w:ascii="Arial Narrow" w:hAnsi="Arial Narrow"/>
                <w:color w:val="000000"/>
                <w:sz w:val="20"/>
                <w:szCs w:val="20"/>
              </w:rPr>
            </w:pPr>
          </w:p>
        </w:tc>
        <w:tc>
          <w:tcPr>
            <w:tcW w:w="0" w:type="auto"/>
            <w:tcBorders>
              <w:top w:val="single" w:sz="4" w:space="0" w:color="auto"/>
              <w:bottom w:val="single" w:sz="4" w:space="0" w:color="auto"/>
            </w:tcBorders>
            <w:shd w:val="pct15" w:color="auto" w:fill="auto"/>
          </w:tcPr>
          <w:p w:rsidR="00142867" w:rsidRPr="0098098E" w:rsidRDefault="00142867" w:rsidP="00356778">
            <w:pPr>
              <w:pStyle w:val="ListParagraph"/>
              <w:widowControl w:val="0"/>
              <w:numPr>
                <w:ilvl w:val="0"/>
                <w:numId w:val="14"/>
              </w:numPr>
              <w:autoSpaceDE w:val="0"/>
              <w:autoSpaceDN w:val="0"/>
              <w:spacing w:after="0" w:line="240" w:lineRule="auto"/>
              <w:rPr>
                <w:rFonts w:ascii="Arial Narrow" w:hAnsi="Arial Narrow"/>
                <w:sz w:val="20"/>
                <w:szCs w:val="20"/>
              </w:rPr>
            </w:pPr>
            <w:r w:rsidRPr="0098098E">
              <w:rPr>
                <w:rFonts w:ascii="Arial Narrow" w:hAnsi="Arial Narrow"/>
                <w:sz w:val="20"/>
                <w:szCs w:val="20"/>
              </w:rPr>
              <w:t>Formal MOU among partners based on section 1&amp; 2 of the POS self-assessment</w:t>
            </w:r>
          </w:p>
          <w:p w:rsidR="00142867" w:rsidRPr="0098098E" w:rsidRDefault="00142867" w:rsidP="00356778">
            <w:pPr>
              <w:pStyle w:val="ListParagraph"/>
              <w:widowControl w:val="0"/>
              <w:numPr>
                <w:ilvl w:val="0"/>
                <w:numId w:val="14"/>
              </w:numPr>
              <w:autoSpaceDE w:val="0"/>
              <w:autoSpaceDN w:val="0"/>
              <w:spacing w:after="0" w:line="240" w:lineRule="auto"/>
              <w:rPr>
                <w:rFonts w:ascii="Arial Narrow" w:hAnsi="Arial Narrow"/>
                <w:sz w:val="20"/>
                <w:szCs w:val="20"/>
              </w:rPr>
            </w:pPr>
            <w:r w:rsidRPr="0098098E">
              <w:rPr>
                <w:rFonts w:ascii="Arial Narrow" w:hAnsi="Arial Narrow"/>
                <w:sz w:val="20"/>
                <w:szCs w:val="20"/>
              </w:rPr>
              <w:t>Advisory committee members named</w:t>
            </w:r>
          </w:p>
          <w:p w:rsidR="00142867" w:rsidRPr="0098098E" w:rsidRDefault="00142867" w:rsidP="00356778">
            <w:pPr>
              <w:pStyle w:val="ListParagraph"/>
              <w:widowControl w:val="0"/>
              <w:numPr>
                <w:ilvl w:val="0"/>
                <w:numId w:val="14"/>
              </w:numPr>
              <w:autoSpaceDE w:val="0"/>
              <w:autoSpaceDN w:val="0"/>
              <w:spacing w:after="0" w:line="240" w:lineRule="auto"/>
              <w:rPr>
                <w:rFonts w:ascii="Arial Narrow" w:hAnsi="Arial Narrow"/>
                <w:sz w:val="20"/>
                <w:szCs w:val="20"/>
              </w:rPr>
            </w:pPr>
            <w:r w:rsidRPr="0098098E">
              <w:rPr>
                <w:rFonts w:ascii="Arial Narrow" w:hAnsi="Arial Narrow"/>
                <w:sz w:val="20"/>
                <w:szCs w:val="20"/>
              </w:rPr>
              <w:t>Meetings scheduled</w:t>
            </w:r>
          </w:p>
          <w:p w:rsidR="00142867" w:rsidRPr="0098098E" w:rsidRDefault="00142867" w:rsidP="00356778">
            <w:pPr>
              <w:pStyle w:val="ListParagraph"/>
              <w:widowControl w:val="0"/>
              <w:numPr>
                <w:ilvl w:val="0"/>
                <w:numId w:val="14"/>
              </w:numPr>
              <w:autoSpaceDE w:val="0"/>
              <w:autoSpaceDN w:val="0"/>
              <w:spacing w:after="0" w:line="240" w:lineRule="auto"/>
              <w:rPr>
                <w:rFonts w:ascii="Arial Narrow" w:hAnsi="Arial Narrow"/>
                <w:sz w:val="20"/>
                <w:szCs w:val="20"/>
              </w:rPr>
            </w:pPr>
            <w:r w:rsidRPr="0098098E">
              <w:rPr>
                <w:rFonts w:ascii="Arial Narrow" w:hAnsi="Arial Narrow"/>
                <w:sz w:val="20"/>
                <w:szCs w:val="20"/>
              </w:rPr>
              <w:t xml:space="preserve">Minutes available </w:t>
            </w:r>
          </w:p>
          <w:p w:rsidR="00142867" w:rsidRPr="0098098E" w:rsidRDefault="00142867" w:rsidP="00356778">
            <w:pPr>
              <w:pStyle w:val="ListParagraph"/>
              <w:widowControl w:val="0"/>
              <w:numPr>
                <w:ilvl w:val="0"/>
                <w:numId w:val="14"/>
              </w:numPr>
              <w:autoSpaceDE w:val="0"/>
              <w:autoSpaceDN w:val="0"/>
              <w:spacing w:after="0" w:line="240" w:lineRule="auto"/>
              <w:rPr>
                <w:rFonts w:ascii="Arial Narrow" w:hAnsi="Arial Narrow"/>
                <w:sz w:val="20"/>
                <w:szCs w:val="20"/>
              </w:rPr>
            </w:pPr>
            <w:r w:rsidRPr="0098098E">
              <w:rPr>
                <w:rFonts w:ascii="Arial Narrow" w:hAnsi="Arial Narrow"/>
                <w:sz w:val="20"/>
                <w:szCs w:val="20"/>
              </w:rPr>
              <w:t>Roles and responsibilities delineated</w:t>
            </w:r>
          </w:p>
        </w:tc>
        <w:tc>
          <w:tcPr>
            <w:tcW w:w="0" w:type="auto"/>
            <w:tcBorders>
              <w:top w:val="single" w:sz="4" w:space="0" w:color="auto"/>
              <w:bottom w:val="single" w:sz="4" w:space="0" w:color="auto"/>
            </w:tcBorders>
            <w:shd w:val="clear" w:color="auto" w:fill="FFFFFF"/>
            <w:vAlign w:val="center"/>
          </w:tcPr>
          <w:p w:rsidR="00142867" w:rsidRDefault="00142867" w:rsidP="00142867">
            <w:pPr>
              <w:widowControl w:val="0"/>
              <w:wordWrap w:val="0"/>
              <w:autoSpaceDE w:val="0"/>
              <w:autoSpaceDN w:val="0"/>
              <w:spacing w:before="120" w:after="120"/>
              <w:rPr>
                <w:rFonts w:ascii="Arial Narrow" w:eastAsia="Times New Roman" w:hAnsi="Times New Roman" w:cs="Arial"/>
                <w:sz w:val="20"/>
                <w:szCs w:val="20"/>
              </w:rPr>
            </w:pPr>
            <w:r w:rsidRPr="005D6989">
              <w:rPr>
                <w:rFonts w:ascii="Arial Narrow" w:eastAsia="Times New Roman" w:hAnsi="Times New Roman" w:cs="Arial"/>
                <w:sz w:val="20"/>
                <w:szCs w:val="20"/>
              </w:rPr>
              <w:t>⁬</w:t>
            </w:r>
            <w:r>
              <w:rPr>
                <w:rFonts w:ascii="Arial Narrow" w:eastAsia="Times New Roman" w:hAnsi="Times New Roman" w:cs="Arial"/>
                <w:sz w:val="20"/>
                <w:szCs w:val="20"/>
              </w:rPr>
              <w:t xml:space="preserve"> ABOVE</w:t>
            </w:r>
          </w:p>
          <w:p w:rsidR="00142867" w:rsidRDefault="00142867" w:rsidP="00142867">
            <w:pPr>
              <w:widowControl w:val="0"/>
              <w:wordWrap w:val="0"/>
              <w:autoSpaceDE w:val="0"/>
              <w:autoSpaceDN w:val="0"/>
              <w:spacing w:before="120" w:after="120"/>
              <w:rPr>
                <w:rFonts w:ascii="Arial Narrow" w:hAnsi="Arial Narrow"/>
                <w:sz w:val="20"/>
                <w:szCs w:val="20"/>
              </w:rPr>
            </w:pPr>
            <w:r w:rsidRPr="005D6989">
              <w:rPr>
                <w:rFonts w:ascii="Arial Narrow" w:eastAsia="Times New Roman" w:hAnsi="Times New Roman" w:cs="Arial"/>
                <w:sz w:val="20"/>
                <w:szCs w:val="20"/>
              </w:rPr>
              <w:t>⁬</w:t>
            </w:r>
            <w:r>
              <w:rPr>
                <w:rFonts w:ascii="Arial Narrow" w:eastAsia="Times New Roman" w:hAnsi="Times New Roman" w:cs="Arial"/>
                <w:sz w:val="20"/>
                <w:szCs w:val="20"/>
              </w:rPr>
              <w:t xml:space="preserve"> </w:t>
            </w:r>
            <w:r>
              <w:rPr>
                <w:rFonts w:ascii="Arial Narrow" w:hAnsi="Arial Narrow"/>
                <w:sz w:val="20"/>
                <w:szCs w:val="20"/>
              </w:rPr>
              <w:t>MEET</w:t>
            </w:r>
          </w:p>
          <w:p w:rsidR="00142867" w:rsidRDefault="00142867" w:rsidP="00142867">
            <w:pPr>
              <w:widowControl w:val="0"/>
              <w:wordWrap w:val="0"/>
              <w:autoSpaceDE w:val="0"/>
              <w:autoSpaceDN w:val="0"/>
              <w:spacing w:before="120" w:after="120"/>
              <w:rPr>
                <w:rFonts w:ascii="Arial Narrow" w:hAnsi="Arial Narrow"/>
                <w:sz w:val="20"/>
                <w:szCs w:val="20"/>
              </w:rPr>
            </w:pPr>
            <w:r w:rsidRPr="005D6989">
              <w:rPr>
                <w:rFonts w:ascii="Arial Narrow" w:eastAsia="Times New Roman" w:hAnsi="Times New Roman" w:cs="Arial"/>
                <w:sz w:val="20"/>
                <w:szCs w:val="20"/>
              </w:rPr>
              <w:t>⁬</w:t>
            </w:r>
            <w:r>
              <w:rPr>
                <w:rFonts w:ascii="Arial Narrow" w:eastAsia="Times New Roman" w:hAnsi="Times New Roman" w:cs="Arial"/>
                <w:sz w:val="20"/>
                <w:szCs w:val="20"/>
              </w:rPr>
              <w:t xml:space="preserve"> </w:t>
            </w:r>
            <w:r>
              <w:rPr>
                <w:rFonts w:ascii="Arial Narrow" w:hAnsi="Arial Narrow"/>
                <w:sz w:val="20"/>
                <w:szCs w:val="20"/>
              </w:rPr>
              <w:t>WORKING</w:t>
            </w:r>
          </w:p>
          <w:p w:rsidR="00142867" w:rsidRPr="0098098E" w:rsidRDefault="00142867" w:rsidP="00142867">
            <w:pPr>
              <w:widowControl w:val="0"/>
              <w:wordWrap w:val="0"/>
              <w:autoSpaceDE w:val="0"/>
              <w:autoSpaceDN w:val="0"/>
              <w:spacing w:before="120" w:after="120"/>
              <w:rPr>
                <w:rFonts w:ascii="Arial Narrow" w:hAnsi="Arial Narrow"/>
                <w:sz w:val="20"/>
                <w:szCs w:val="20"/>
              </w:rPr>
            </w:pPr>
            <w:r>
              <w:rPr>
                <w:rFonts w:ascii="Arial Narrow" w:hAnsi="Arial Narrow"/>
                <w:sz w:val="20"/>
                <w:szCs w:val="20"/>
              </w:rPr>
              <w:t>TOWARDS</w:t>
            </w:r>
          </w:p>
        </w:tc>
      </w:tr>
      <w:tr w:rsidR="00142867" w:rsidRPr="0098098E" w:rsidTr="00142867">
        <w:trPr>
          <w:trHeight w:val="1743"/>
        </w:trPr>
        <w:tc>
          <w:tcPr>
            <w:tcW w:w="2203" w:type="dxa"/>
            <w:vMerge/>
            <w:tcBorders>
              <w:top w:val="double" w:sz="4" w:space="0" w:color="auto"/>
              <w:left w:val="double" w:sz="4" w:space="0" w:color="auto"/>
              <w:bottom w:val="double" w:sz="4" w:space="0" w:color="auto"/>
            </w:tcBorders>
            <w:shd w:val="pct15" w:color="auto" w:fill="auto"/>
          </w:tcPr>
          <w:p w:rsidR="00142867" w:rsidRPr="0098098E" w:rsidRDefault="00142867" w:rsidP="00142867">
            <w:pPr>
              <w:widowControl w:val="0"/>
              <w:autoSpaceDE w:val="0"/>
              <w:autoSpaceDN w:val="0"/>
              <w:spacing w:before="40" w:after="40"/>
              <w:ind w:left="288"/>
              <w:rPr>
                <w:rFonts w:ascii="Arial Narrow" w:hAnsi="Arial Narrow"/>
                <w:sz w:val="20"/>
                <w:szCs w:val="20"/>
              </w:rPr>
            </w:pPr>
          </w:p>
        </w:tc>
        <w:tc>
          <w:tcPr>
            <w:tcW w:w="0" w:type="auto"/>
            <w:tcBorders>
              <w:top w:val="single" w:sz="4" w:space="0" w:color="auto"/>
              <w:bottom w:val="single" w:sz="4" w:space="0" w:color="auto"/>
            </w:tcBorders>
            <w:shd w:val="clear" w:color="auto" w:fill="FFFFFF"/>
          </w:tcPr>
          <w:p w:rsidR="00142867" w:rsidRPr="0098098E" w:rsidRDefault="00142867" w:rsidP="00356778">
            <w:pPr>
              <w:widowControl w:val="0"/>
              <w:numPr>
                <w:ilvl w:val="0"/>
                <w:numId w:val="13"/>
              </w:numPr>
              <w:autoSpaceDE w:val="0"/>
              <w:autoSpaceDN w:val="0"/>
              <w:spacing w:before="40" w:after="40" w:line="240" w:lineRule="auto"/>
              <w:ind w:left="288" w:hanging="288"/>
              <w:rPr>
                <w:rFonts w:ascii="Arial Narrow" w:hAnsi="Arial Narrow"/>
                <w:sz w:val="20"/>
                <w:szCs w:val="20"/>
              </w:rPr>
            </w:pPr>
            <w:r w:rsidRPr="0098098E">
              <w:rPr>
                <w:rFonts w:ascii="Arial Narrow" w:hAnsi="Arial Narrow"/>
                <w:sz w:val="20"/>
                <w:szCs w:val="20"/>
              </w:rPr>
              <w:t>Leadership commits to providing:</w:t>
            </w:r>
          </w:p>
          <w:p w:rsidR="00142867" w:rsidRPr="0098098E" w:rsidRDefault="00142867" w:rsidP="00356778">
            <w:pPr>
              <w:widowControl w:val="0"/>
              <w:numPr>
                <w:ilvl w:val="1"/>
                <w:numId w:val="13"/>
              </w:numPr>
              <w:autoSpaceDE w:val="0"/>
              <w:autoSpaceDN w:val="0"/>
              <w:spacing w:before="40" w:after="40" w:line="240" w:lineRule="auto"/>
              <w:rPr>
                <w:rFonts w:ascii="Arial Narrow" w:hAnsi="Arial Narrow"/>
                <w:sz w:val="20"/>
                <w:szCs w:val="20"/>
              </w:rPr>
            </w:pPr>
            <w:r w:rsidRPr="0098098E">
              <w:rPr>
                <w:rFonts w:ascii="Arial Narrow" w:hAnsi="Arial Narrow"/>
                <w:sz w:val="20"/>
                <w:szCs w:val="20"/>
              </w:rPr>
              <w:t>tangible and intangible resources</w:t>
            </w:r>
          </w:p>
          <w:p w:rsidR="00142867" w:rsidRPr="0098098E" w:rsidRDefault="00142867" w:rsidP="00356778">
            <w:pPr>
              <w:widowControl w:val="0"/>
              <w:numPr>
                <w:ilvl w:val="1"/>
                <w:numId w:val="13"/>
              </w:numPr>
              <w:autoSpaceDE w:val="0"/>
              <w:autoSpaceDN w:val="0"/>
              <w:spacing w:before="40" w:after="40" w:line="240" w:lineRule="auto"/>
              <w:rPr>
                <w:rFonts w:ascii="Arial Narrow" w:hAnsi="Arial Narrow"/>
                <w:sz w:val="20"/>
                <w:szCs w:val="20"/>
              </w:rPr>
            </w:pPr>
            <w:r w:rsidRPr="0098098E">
              <w:rPr>
                <w:rFonts w:ascii="Arial Narrow" w:hAnsi="Arial Narrow"/>
                <w:sz w:val="20"/>
                <w:szCs w:val="20"/>
              </w:rPr>
              <w:t>technical assistance and technology to support POS</w:t>
            </w:r>
          </w:p>
        </w:tc>
        <w:tc>
          <w:tcPr>
            <w:tcW w:w="0" w:type="auto"/>
            <w:tcBorders>
              <w:top w:val="single" w:sz="4" w:space="0" w:color="auto"/>
              <w:bottom w:val="single" w:sz="4" w:space="0" w:color="auto"/>
            </w:tcBorders>
            <w:shd w:val="pct15" w:color="auto" w:fill="auto"/>
          </w:tcPr>
          <w:p w:rsidR="00142867" w:rsidRPr="0098098E" w:rsidRDefault="00142867" w:rsidP="00142867">
            <w:pPr>
              <w:rPr>
                <w:rFonts w:ascii="Arial Narrow" w:hAnsi="Arial Narrow"/>
                <w:b/>
                <w:sz w:val="20"/>
                <w:szCs w:val="20"/>
              </w:rPr>
            </w:pPr>
            <w:r w:rsidRPr="0098098E">
              <w:rPr>
                <w:rFonts w:ascii="Arial Narrow" w:hAnsi="Arial Narrow"/>
                <w:b/>
                <w:sz w:val="20"/>
                <w:szCs w:val="20"/>
              </w:rPr>
              <w:t xml:space="preserve">C    </w:t>
            </w:r>
            <w:r>
              <w:rPr>
                <w:rFonts w:ascii="Arial Narrow" w:hAnsi="Arial Narrow"/>
                <w:b/>
                <w:sz w:val="20"/>
                <w:szCs w:val="20"/>
              </w:rPr>
              <w:t>MINIMUM EXPECTATIONS</w:t>
            </w:r>
          </w:p>
          <w:p w:rsidR="00142867" w:rsidRPr="0098098E" w:rsidRDefault="00142867" w:rsidP="00356778">
            <w:pPr>
              <w:pStyle w:val="ListParagraph"/>
              <w:numPr>
                <w:ilvl w:val="0"/>
                <w:numId w:val="29"/>
              </w:numPr>
              <w:spacing w:after="0" w:line="240" w:lineRule="auto"/>
              <w:rPr>
                <w:rFonts w:ascii="Arial Narrow" w:hAnsi="Arial Narrow"/>
                <w:color w:val="000000"/>
                <w:sz w:val="20"/>
                <w:szCs w:val="20"/>
              </w:rPr>
            </w:pPr>
            <w:r w:rsidRPr="0098098E">
              <w:rPr>
                <w:rFonts w:ascii="Arial Narrow" w:hAnsi="Arial Narrow"/>
                <w:color w:val="000000"/>
                <w:sz w:val="20"/>
                <w:szCs w:val="20"/>
              </w:rPr>
              <w:t xml:space="preserve">Technical Assistance to support POS is included in annual planning </w:t>
            </w:r>
          </w:p>
          <w:p w:rsidR="00142867" w:rsidRPr="0098098E" w:rsidRDefault="00142867" w:rsidP="00142867">
            <w:pPr>
              <w:rPr>
                <w:rFonts w:ascii="Arial Narrow" w:hAnsi="Arial Narrow"/>
                <w:b/>
                <w:sz w:val="20"/>
                <w:szCs w:val="20"/>
              </w:rPr>
            </w:pPr>
            <w:r w:rsidRPr="0098098E">
              <w:rPr>
                <w:rFonts w:ascii="Arial Narrow" w:hAnsi="Arial Narrow"/>
                <w:b/>
                <w:color w:val="000000"/>
                <w:sz w:val="20"/>
                <w:szCs w:val="20"/>
              </w:rPr>
              <w:t>QUALITY EVIDENCE</w:t>
            </w:r>
          </w:p>
          <w:p w:rsidR="00142867" w:rsidRPr="0098098E" w:rsidRDefault="00142867" w:rsidP="00356778">
            <w:pPr>
              <w:pStyle w:val="ListParagraph"/>
              <w:numPr>
                <w:ilvl w:val="0"/>
                <w:numId w:val="29"/>
              </w:numPr>
              <w:spacing w:after="0" w:line="240" w:lineRule="auto"/>
              <w:rPr>
                <w:rFonts w:ascii="Arial Narrow" w:hAnsi="Arial Narrow"/>
                <w:b/>
                <w:sz w:val="20"/>
                <w:szCs w:val="20"/>
              </w:rPr>
            </w:pPr>
            <w:r w:rsidRPr="0098098E">
              <w:rPr>
                <w:rFonts w:ascii="Arial Narrow" w:hAnsi="Arial Narrow"/>
                <w:color w:val="000000"/>
                <w:sz w:val="20"/>
                <w:szCs w:val="20"/>
              </w:rPr>
              <w:t>Fiscal support/contributions of partners documented</w:t>
            </w:r>
          </w:p>
        </w:tc>
        <w:tc>
          <w:tcPr>
            <w:tcW w:w="0" w:type="auto"/>
            <w:tcBorders>
              <w:top w:val="single" w:sz="4" w:space="0" w:color="auto"/>
              <w:bottom w:val="single" w:sz="4" w:space="0" w:color="auto"/>
            </w:tcBorders>
            <w:shd w:val="pct15" w:color="auto" w:fill="auto"/>
          </w:tcPr>
          <w:p w:rsidR="00142867" w:rsidRPr="0098098E" w:rsidRDefault="00142867" w:rsidP="00356778">
            <w:pPr>
              <w:pStyle w:val="ListParagraph"/>
              <w:widowControl w:val="0"/>
              <w:numPr>
                <w:ilvl w:val="0"/>
                <w:numId w:val="30"/>
              </w:numPr>
              <w:autoSpaceDE w:val="0"/>
              <w:autoSpaceDN w:val="0"/>
              <w:spacing w:after="0" w:line="240" w:lineRule="auto"/>
              <w:rPr>
                <w:rFonts w:ascii="Arial Narrow" w:hAnsi="Arial Narrow"/>
                <w:sz w:val="20"/>
                <w:szCs w:val="20"/>
              </w:rPr>
            </w:pPr>
            <w:r w:rsidRPr="0098098E">
              <w:rPr>
                <w:rFonts w:ascii="Arial Narrow" w:hAnsi="Arial Narrow"/>
                <w:sz w:val="20"/>
                <w:szCs w:val="20"/>
              </w:rPr>
              <w:t>Annual plans documents resource commitment of partners</w:t>
            </w:r>
          </w:p>
          <w:p w:rsidR="00142867" w:rsidRPr="00A779F4" w:rsidRDefault="00142867" w:rsidP="00356778">
            <w:pPr>
              <w:pStyle w:val="ListParagraph"/>
              <w:widowControl w:val="0"/>
              <w:numPr>
                <w:ilvl w:val="0"/>
                <w:numId w:val="30"/>
              </w:numPr>
              <w:autoSpaceDE w:val="0"/>
              <w:autoSpaceDN w:val="0"/>
              <w:spacing w:after="0" w:line="240" w:lineRule="auto"/>
              <w:rPr>
                <w:rFonts w:ascii="Arial Narrow" w:hAnsi="Arial Narrow"/>
                <w:sz w:val="20"/>
                <w:szCs w:val="20"/>
              </w:rPr>
            </w:pPr>
            <w:r w:rsidRPr="0098098E">
              <w:rPr>
                <w:rFonts w:ascii="Arial Narrow" w:hAnsi="Arial Narrow"/>
                <w:sz w:val="20"/>
                <w:szCs w:val="20"/>
              </w:rPr>
              <w:t>Technical Assistance plan is developed (sample attached)</w:t>
            </w:r>
          </w:p>
        </w:tc>
        <w:tc>
          <w:tcPr>
            <w:tcW w:w="0" w:type="auto"/>
            <w:tcBorders>
              <w:top w:val="single" w:sz="4" w:space="0" w:color="auto"/>
              <w:bottom w:val="single" w:sz="4" w:space="0" w:color="auto"/>
            </w:tcBorders>
            <w:shd w:val="clear" w:color="auto" w:fill="FFFFFF"/>
            <w:vAlign w:val="center"/>
          </w:tcPr>
          <w:p w:rsidR="00142867" w:rsidRPr="00A779F4" w:rsidRDefault="00142867" w:rsidP="00142867">
            <w:pPr>
              <w:widowControl w:val="0"/>
              <w:wordWrap w:val="0"/>
              <w:autoSpaceDE w:val="0"/>
              <w:autoSpaceDN w:val="0"/>
              <w:spacing w:before="120" w:after="120"/>
              <w:rPr>
                <w:rFonts w:ascii="Arial Narrow" w:hAnsi="Times New Roman" w:cs="Arial"/>
                <w:sz w:val="20"/>
                <w:szCs w:val="20"/>
              </w:rPr>
            </w:pPr>
            <w:r w:rsidRPr="005D6989">
              <w:rPr>
                <w:rFonts w:ascii="Arial Narrow" w:eastAsia="Times New Roman" w:hAnsi="Times New Roman" w:cs="Arial"/>
                <w:sz w:val="20"/>
                <w:szCs w:val="20"/>
              </w:rPr>
              <w:t>⁬</w:t>
            </w:r>
            <w:r>
              <w:rPr>
                <w:rFonts w:ascii="Arial Narrow" w:eastAsia="Times New Roman" w:hAnsi="Times New Roman" w:cs="Arial"/>
                <w:sz w:val="20"/>
                <w:szCs w:val="20"/>
              </w:rPr>
              <w:t xml:space="preserve"> ABOVE</w:t>
            </w:r>
          </w:p>
          <w:p w:rsidR="00142867" w:rsidRDefault="00142867" w:rsidP="00142867">
            <w:pPr>
              <w:widowControl w:val="0"/>
              <w:wordWrap w:val="0"/>
              <w:autoSpaceDE w:val="0"/>
              <w:autoSpaceDN w:val="0"/>
              <w:spacing w:before="120" w:after="120"/>
              <w:rPr>
                <w:rFonts w:ascii="Arial Narrow" w:hAnsi="Arial Narrow"/>
                <w:sz w:val="20"/>
                <w:szCs w:val="20"/>
              </w:rPr>
            </w:pPr>
            <w:r w:rsidRPr="005D6989">
              <w:rPr>
                <w:rFonts w:ascii="Arial Narrow" w:eastAsia="Times New Roman" w:hAnsi="Times New Roman" w:cs="Arial"/>
                <w:sz w:val="20"/>
                <w:szCs w:val="20"/>
              </w:rPr>
              <w:t>⁬</w:t>
            </w:r>
            <w:r>
              <w:rPr>
                <w:rFonts w:ascii="Arial Narrow" w:eastAsia="Times New Roman" w:hAnsi="Times New Roman" w:cs="Arial"/>
                <w:sz w:val="20"/>
                <w:szCs w:val="20"/>
              </w:rPr>
              <w:t xml:space="preserve"> </w:t>
            </w:r>
            <w:r>
              <w:rPr>
                <w:rFonts w:ascii="Arial Narrow" w:hAnsi="Arial Narrow"/>
                <w:sz w:val="20"/>
                <w:szCs w:val="20"/>
              </w:rPr>
              <w:t>MEET</w:t>
            </w:r>
          </w:p>
          <w:p w:rsidR="00142867" w:rsidRDefault="00142867" w:rsidP="00142867">
            <w:pPr>
              <w:widowControl w:val="0"/>
              <w:wordWrap w:val="0"/>
              <w:autoSpaceDE w:val="0"/>
              <w:autoSpaceDN w:val="0"/>
              <w:spacing w:before="120" w:after="120"/>
              <w:rPr>
                <w:rFonts w:ascii="Arial Narrow" w:hAnsi="Arial Narrow"/>
                <w:sz w:val="20"/>
                <w:szCs w:val="20"/>
              </w:rPr>
            </w:pPr>
            <w:r w:rsidRPr="005D6989">
              <w:rPr>
                <w:rFonts w:ascii="Arial Narrow" w:eastAsia="Times New Roman" w:hAnsi="Times New Roman" w:cs="Arial"/>
                <w:sz w:val="20"/>
                <w:szCs w:val="20"/>
              </w:rPr>
              <w:t>⁬</w:t>
            </w:r>
            <w:r>
              <w:rPr>
                <w:rFonts w:ascii="Arial Narrow" w:eastAsia="Times New Roman" w:hAnsi="Times New Roman" w:cs="Arial"/>
                <w:sz w:val="20"/>
                <w:szCs w:val="20"/>
              </w:rPr>
              <w:t xml:space="preserve"> </w:t>
            </w:r>
            <w:r>
              <w:rPr>
                <w:rFonts w:ascii="Arial Narrow" w:hAnsi="Arial Narrow"/>
                <w:sz w:val="20"/>
                <w:szCs w:val="20"/>
              </w:rPr>
              <w:t>WORKING</w:t>
            </w:r>
          </w:p>
          <w:p w:rsidR="00142867" w:rsidRPr="0098098E" w:rsidRDefault="00142867" w:rsidP="00142867">
            <w:pPr>
              <w:widowControl w:val="0"/>
              <w:wordWrap w:val="0"/>
              <w:autoSpaceDE w:val="0"/>
              <w:autoSpaceDN w:val="0"/>
              <w:spacing w:before="120" w:after="120"/>
              <w:rPr>
                <w:rFonts w:ascii="Arial Narrow" w:hAnsi="Arial Narrow"/>
                <w:sz w:val="20"/>
                <w:szCs w:val="20"/>
              </w:rPr>
            </w:pPr>
            <w:r>
              <w:rPr>
                <w:rFonts w:ascii="Arial Narrow" w:hAnsi="Arial Narrow"/>
                <w:sz w:val="20"/>
                <w:szCs w:val="20"/>
              </w:rPr>
              <w:t>TOWARDS</w:t>
            </w:r>
          </w:p>
        </w:tc>
      </w:tr>
    </w:tbl>
    <w:p w:rsidR="00552C9B" w:rsidRDefault="00552C9B" w:rsidP="00142867"/>
    <w:p w:rsidR="00552C9B" w:rsidRDefault="00552C9B">
      <w:r>
        <w:br w:type="page"/>
      </w:r>
    </w:p>
    <w:p w:rsidR="00142867" w:rsidRDefault="00142867" w:rsidP="0014286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435"/>
        <w:gridCol w:w="3356"/>
        <w:gridCol w:w="2838"/>
        <w:gridCol w:w="3819"/>
        <w:gridCol w:w="1168"/>
      </w:tblGrid>
      <w:tr w:rsidR="00142867" w:rsidRPr="0098098E" w:rsidTr="00142867">
        <w:trPr>
          <w:cantSplit/>
          <w:trHeight w:val="510"/>
          <w:tblHeader/>
        </w:trPr>
        <w:tc>
          <w:tcPr>
            <w:tcW w:w="14616" w:type="dxa"/>
            <w:gridSpan w:val="5"/>
            <w:tcBorders>
              <w:top w:val="double" w:sz="4" w:space="0" w:color="auto"/>
              <w:left w:val="double" w:sz="4" w:space="0" w:color="auto"/>
              <w:bottom w:val="double" w:sz="4" w:space="0" w:color="auto"/>
              <w:right w:val="double" w:sz="4" w:space="0" w:color="auto"/>
            </w:tcBorders>
          </w:tcPr>
          <w:p w:rsidR="00142867" w:rsidRPr="0098098E" w:rsidRDefault="00142867" w:rsidP="00142867">
            <w:pPr>
              <w:rPr>
                <w:rFonts w:ascii="Arial Narrow" w:hAnsi="Arial Narrow"/>
                <w:sz w:val="24"/>
                <w:szCs w:val="24"/>
              </w:rPr>
            </w:pPr>
            <w:r w:rsidRPr="0098098E">
              <w:rPr>
                <w:rFonts w:ascii="Arial Narrow" w:hAnsi="Arial Narrow"/>
                <w:b/>
                <w:sz w:val="24"/>
                <w:szCs w:val="24"/>
              </w:rPr>
              <w:t>POS Principle 2:  Access, Equity and Opportunity</w:t>
            </w:r>
          </w:p>
          <w:p w:rsidR="00142867" w:rsidRPr="0046494C" w:rsidRDefault="00142867" w:rsidP="00142867">
            <w:pPr>
              <w:rPr>
                <w:rFonts w:ascii="Arial Narrow" w:hAnsi="Arial Narrow"/>
                <w:bCs/>
                <w:i/>
                <w:sz w:val="16"/>
                <w:szCs w:val="18"/>
              </w:rPr>
            </w:pPr>
            <w:r w:rsidRPr="0046494C">
              <w:rPr>
                <w:rFonts w:ascii="Arial Narrow" w:hAnsi="Arial Narrow"/>
                <w:bCs/>
                <w:i/>
                <w:szCs w:val="24"/>
              </w:rPr>
              <w:t>Each and every student has access to equitable educational opportunities and services that enable their success.</w:t>
            </w:r>
          </w:p>
          <w:p w:rsidR="00142867" w:rsidRPr="0098098E" w:rsidRDefault="00142867" w:rsidP="00142867">
            <w:pPr>
              <w:rPr>
                <w:rFonts w:ascii="Arial Narrow" w:hAnsi="Arial Narrow"/>
                <w:b/>
                <w:sz w:val="18"/>
                <w:szCs w:val="18"/>
              </w:rPr>
            </w:pPr>
          </w:p>
          <w:p w:rsidR="00142867" w:rsidRPr="0098098E" w:rsidRDefault="00142867" w:rsidP="00142867">
            <w:pPr>
              <w:jc w:val="right"/>
              <w:rPr>
                <w:rFonts w:ascii="Arial Narrow" w:hAnsi="Arial Narrow"/>
                <w:b/>
              </w:rPr>
            </w:pPr>
            <w:r w:rsidRPr="001C7E60">
              <w:rPr>
                <w:rFonts w:ascii="Arial Narrow" w:hAnsi="Arial Narrow"/>
                <w:b/>
                <w:sz w:val="20"/>
                <w:szCs w:val="18"/>
              </w:rPr>
              <w:t>OVAE POS Components: #1 Local Policy Development, #8 Guidance Counseling and Academic Advisement</w:t>
            </w:r>
          </w:p>
        </w:tc>
      </w:tr>
      <w:tr w:rsidR="00142867" w:rsidRPr="0098098E" w:rsidTr="001A0FD1">
        <w:trPr>
          <w:cantSplit/>
          <w:trHeight w:val="672"/>
          <w:tblHeader/>
        </w:trPr>
        <w:tc>
          <w:tcPr>
            <w:tcW w:w="2203" w:type="dxa"/>
            <w:tcBorders>
              <w:top w:val="double" w:sz="4" w:space="0" w:color="auto"/>
              <w:left w:val="double" w:sz="4" w:space="0" w:color="auto"/>
              <w:bottom w:val="double" w:sz="4" w:space="0" w:color="auto"/>
              <w:right w:val="dotted" w:sz="4" w:space="0" w:color="auto"/>
            </w:tcBorders>
            <w:shd w:val="pct15" w:color="auto" w:fill="auto"/>
            <w:vAlign w:val="center"/>
          </w:tcPr>
          <w:p w:rsidR="00142867" w:rsidRPr="0098098E" w:rsidRDefault="00142867" w:rsidP="001A0FD1">
            <w:pPr>
              <w:jc w:val="center"/>
              <w:rPr>
                <w:rFonts w:ascii="Arial Narrow" w:hAnsi="Arial Narrow"/>
                <w:b/>
                <w:sz w:val="20"/>
                <w:szCs w:val="20"/>
              </w:rPr>
            </w:pPr>
            <w:r w:rsidRPr="0098098E">
              <w:rPr>
                <w:rFonts w:ascii="Arial Narrow" w:hAnsi="Arial Narrow"/>
                <w:b/>
                <w:sz w:val="16"/>
                <w:szCs w:val="20"/>
              </w:rPr>
              <w:t>Perkins IV POS Requirements</w:t>
            </w:r>
          </w:p>
        </w:tc>
        <w:tc>
          <w:tcPr>
            <w:tcW w:w="0" w:type="auto"/>
            <w:tcBorders>
              <w:top w:val="double" w:sz="4" w:space="0" w:color="auto"/>
              <w:left w:val="double" w:sz="4" w:space="0" w:color="auto"/>
              <w:bottom w:val="double" w:sz="4" w:space="0" w:color="auto"/>
              <w:right w:val="dotted" w:sz="4" w:space="0" w:color="auto"/>
            </w:tcBorders>
            <w:vAlign w:val="center"/>
          </w:tcPr>
          <w:p w:rsidR="00142867" w:rsidRPr="0098098E" w:rsidRDefault="00142867" w:rsidP="001A0FD1">
            <w:pPr>
              <w:jc w:val="center"/>
              <w:rPr>
                <w:rFonts w:ascii="Arial Narrow" w:hAnsi="Arial Narrow"/>
                <w:b/>
                <w:sz w:val="20"/>
                <w:szCs w:val="20"/>
              </w:rPr>
            </w:pPr>
            <w:r w:rsidRPr="0098098E">
              <w:rPr>
                <w:rFonts w:ascii="Arial Narrow" w:hAnsi="Arial Narrow"/>
                <w:b/>
                <w:sz w:val="20"/>
                <w:szCs w:val="20"/>
              </w:rPr>
              <w:t>Design Elements</w:t>
            </w:r>
          </w:p>
        </w:tc>
        <w:tc>
          <w:tcPr>
            <w:tcW w:w="0" w:type="auto"/>
            <w:tcBorders>
              <w:top w:val="double" w:sz="4" w:space="0" w:color="auto"/>
              <w:left w:val="double" w:sz="4" w:space="0" w:color="auto"/>
              <w:bottom w:val="double" w:sz="4" w:space="0" w:color="auto"/>
              <w:right w:val="double" w:sz="4" w:space="0" w:color="auto"/>
            </w:tcBorders>
            <w:shd w:val="pct15" w:color="auto" w:fill="auto"/>
            <w:vAlign w:val="center"/>
          </w:tcPr>
          <w:p w:rsidR="00142867" w:rsidRPr="0098098E" w:rsidRDefault="00142867" w:rsidP="001A0FD1">
            <w:pPr>
              <w:jc w:val="center"/>
              <w:rPr>
                <w:rFonts w:ascii="Arial Narrow" w:hAnsi="Arial Narrow"/>
                <w:b/>
                <w:sz w:val="20"/>
                <w:szCs w:val="20"/>
              </w:rPr>
            </w:pPr>
            <w:r w:rsidRPr="0098098E">
              <w:rPr>
                <w:rFonts w:ascii="Arial Narrow" w:hAnsi="Arial Narrow"/>
                <w:b/>
                <w:sz w:val="20"/>
                <w:szCs w:val="20"/>
              </w:rPr>
              <w:t>Evidence</w:t>
            </w:r>
          </w:p>
        </w:tc>
        <w:tc>
          <w:tcPr>
            <w:tcW w:w="0" w:type="auto"/>
            <w:tcBorders>
              <w:top w:val="double" w:sz="4" w:space="0" w:color="auto"/>
              <w:left w:val="double" w:sz="4" w:space="0" w:color="auto"/>
              <w:bottom w:val="double" w:sz="4" w:space="0" w:color="auto"/>
              <w:right w:val="double" w:sz="4" w:space="0" w:color="auto"/>
            </w:tcBorders>
            <w:shd w:val="pct15" w:color="auto" w:fill="auto"/>
            <w:vAlign w:val="center"/>
          </w:tcPr>
          <w:p w:rsidR="00142867" w:rsidRDefault="00142867" w:rsidP="001A0FD1">
            <w:pPr>
              <w:jc w:val="center"/>
              <w:rPr>
                <w:rFonts w:ascii="Arial Narrow" w:hAnsi="Arial Narrow"/>
                <w:b/>
                <w:sz w:val="20"/>
                <w:szCs w:val="20"/>
              </w:rPr>
            </w:pPr>
            <w:r>
              <w:rPr>
                <w:rFonts w:ascii="Arial Narrow" w:hAnsi="Arial Narrow"/>
                <w:b/>
                <w:sz w:val="20"/>
                <w:szCs w:val="20"/>
              </w:rPr>
              <w:t>Examples of Acceptable</w:t>
            </w:r>
          </w:p>
          <w:p w:rsidR="00142867" w:rsidRPr="0098098E" w:rsidRDefault="00142867" w:rsidP="001A0FD1">
            <w:pPr>
              <w:jc w:val="center"/>
              <w:rPr>
                <w:rFonts w:ascii="Arial Narrow" w:hAnsi="Arial Narrow"/>
                <w:b/>
                <w:sz w:val="20"/>
                <w:szCs w:val="20"/>
              </w:rPr>
            </w:pPr>
            <w:r w:rsidRPr="0098098E">
              <w:rPr>
                <w:rFonts w:ascii="Arial Narrow" w:hAnsi="Arial Narrow"/>
                <w:b/>
                <w:sz w:val="20"/>
                <w:szCs w:val="20"/>
              </w:rPr>
              <w:t>Supporting Materials</w:t>
            </w:r>
          </w:p>
        </w:tc>
        <w:tc>
          <w:tcPr>
            <w:tcW w:w="0" w:type="auto"/>
            <w:tcBorders>
              <w:top w:val="double" w:sz="4" w:space="0" w:color="auto"/>
              <w:left w:val="double" w:sz="4" w:space="0" w:color="auto"/>
              <w:bottom w:val="double" w:sz="4" w:space="0" w:color="auto"/>
              <w:right w:val="double" w:sz="4" w:space="0" w:color="auto"/>
            </w:tcBorders>
            <w:vAlign w:val="center"/>
          </w:tcPr>
          <w:p w:rsidR="00142867" w:rsidRPr="0098098E" w:rsidRDefault="00142867" w:rsidP="001A0FD1">
            <w:pPr>
              <w:jc w:val="center"/>
              <w:rPr>
                <w:rFonts w:ascii="Arial Narrow" w:hAnsi="Arial Narrow"/>
                <w:b/>
                <w:sz w:val="20"/>
                <w:szCs w:val="20"/>
              </w:rPr>
            </w:pPr>
            <w:r w:rsidRPr="0098098E">
              <w:rPr>
                <w:rFonts w:ascii="Arial Narrow" w:hAnsi="Arial Narrow"/>
                <w:b/>
                <w:sz w:val="20"/>
                <w:szCs w:val="20"/>
              </w:rPr>
              <w:t>Status</w:t>
            </w:r>
          </w:p>
        </w:tc>
      </w:tr>
      <w:tr w:rsidR="00142867" w:rsidRPr="0098098E" w:rsidTr="00F203B6">
        <w:trPr>
          <w:trHeight w:val="672"/>
        </w:trPr>
        <w:tc>
          <w:tcPr>
            <w:tcW w:w="2203" w:type="dxa"/>
            <w:vMerge w:val="restart"/>
            <w:tcBorders>
              <w:top w:val="double" w:sz="4" w:space="0" w:color="auto"/>
              <w:left w:val="double" w:sz="4" w:space="0" w:color="auto"/>
              <w:bottom w:val="double" w:sz="4" w:space="0" w:color="auto"/>
            </w:tcBorders>
            <w:shd w:val="pct15" w:color="auto" w:fill="auto"/>
            <w:textDirection w:val="btLr"/>
          </w:tcPr>
          <w:p w:rsidR="00142867" w:rsidRPr="0098098E" w:rsidRDefault="00142867" w:rsidP="001A0FD1">
            <w:pPr>
              <w:widowControl w:val="0"/>
              <w:autoSpaceDE w:val="0"/>
              <w:autoSpaceDN w:val="0"/>
              <w:spacing w:before="40" w:after="40"/>
              <w:ind w:left="473" w:right="113"/>
              <w:jc w:val="center"/>
              <w:rPr>
                <w:rFonts w:ascii="Arial Narrow" w:hAnsi="Arial Narrow"/>
                <w:b/>
                <w:szCs w:val="20"/>
                <w:u w:val="single"/>
              </w:rPr>
            </w:pPr>
            <w:r w:rsidRPr="0098098E">
              <w:rPr>
                <w:rFonts w:ascii="Arial Narrow" w:hAnsi="Arial Narrow"/>
                <w:b/>
                <w:szCs w:val="20"/>
                <w:u w:val="single"/>
              </w:rPr>
              <w:t>A CTE Program of Study must include the following:</w:t>
            </w:r>
          </w:p>
          <w:p w:rsidR="00142867" w:rsidRPr="0098098E" w:rsidRDefault="00142867" w:rsidP="001A0FD1">
            <w:pPr>
              <w:jc w:val="center"/>
              <w:rPr>
                <w:rFonts w:ascii="Arial Narrow" w:hAnsi="Arial Narrow"/>
              </w:rPr>
            </w:pPr>
            <w:r w:rsidRPr="0098098E">
              <w:rPr>
                <w:rFonts w:ascii="Arial Narrow" w:hAnsi="Arial Narrow"/>
              </w:rPr>
              <w:t>A. Secondary and postsecondary education elements;</w:t>
            </w:r>
          </w:p>
          <w:p w:rsidR="00142867" w:rsidRPr="0098098E" w:rsidRDefault="00142867" w:rsidP="001A0FD1">
            <w:pPr>
              <w:jc w:val="center"/>
              <w:rPr>
                <w:rFonts w:ascii="Arial Narrow" w:hAnsi="Arial Narrow"/>
              </w:rPr>
            </w:pPr>
            <w:r w:rsidRPr="0098098E">
              <w:rPr>
                <w:rFonts w:ascii="Arial Narrow" w:hAnsi="Arial Narrow"/>
              </w:rPr>
              <w:t>B. coherent and rigorous content;</w:t>
            </w:r>
          </w:p>
          <w:p w:rsidR="00142867" w:rsidRPr="0098098E" w:rsidRDefault="00142867" w:rsidP="001A0FD1">
            <w:pPr>
              <w:jc w:val="center"/>
              <w:rPr>
                <w:rFonts w:ascii="Arial Narrow" w:hAnsi="Arial Narrow"/>
              </w:rPr>
            </w:pPr>
            <w:r w:rsidRPr="0098098E">
              <w:rPr>
                <w:rFonts w:ascii="Arial Narrow" w:hAnsi="Arial Narrow"/>
              </w:rPr>
              <w:t>C. a sequence of courses that is coordinated and non-duplicative;</w:t>
            </w:r>
          </w:p>
          <w:p w:rsidR="00142867" w:rsidRPr="0098098E" w:rsidRDefault="00142867" w:rsidP="001A0FD1">
            <w:pPr>
              <w:jc w:val="center"/>
              <w:rPr>
                <w:rFonts w:ascii="Arial Narrow" w:hAnsi="Arial Narrow"/>
              </w:rPr>
            </w:pPr>
            <w:r w:rsidRPr="0098098E">
              <w:rPr>
                <w:rFonts w:ascii="Arial Narrow" w:hAnsi="Arial Narrow"/>
              </w:rPr>
              <w:t>D. a sequence of courses that align sec and postsecondary education;</w:t>
            </w:r>
          </w:p>
          <w:p w:rsidR="00142867" w:rsidRPr="0098098E" w:rsidRDefault="00142867" w:rsidP="001A0FD1">
            <w:pPr>
              <w:jc w:val="center"/>
              <w:rPr>
                <w:rFonts w:ascii="Arial Narrow" w:hAnsi="Arial Narrow"/>
              </w:rPr>
            </w:pPr>
            <w:r w:rsidRPr="0098098E">
              <w:rPr>
                <w:rFonts w:ascii="Arial Narrow" w:hAnsi="Arial Narrow"/>
              </w:rPr>
              <w:t>E. the opportunity for secondary students to earn postsecondary credit;</w:t>
            </w:r>
          </w:p>
          <w:p w:rsidR="00142867" w:rsidRPr="0098098E" w:rsidRDefault="00142867" w:rsidP="001A0FD1">
            <w:pPr>
              <w:widowControl w:val="0"/>
              <w:autoSpaceDE w:val="0"/>
              <w:autoSpaceDN w:val="0"/>
              <w:spacing w:before="40" w:after="40"/>
              <w:ind w:left="288" w:right="113"/>
              <w:jc w:val="center"/>
              <w:rPr>
                <w:rFonts w:ascii="Arial Narrow" w:hAnsi="Arial Narrow"/>
                <w:sz w:val="28"/>
                <w:szCs w:val="20"/>
              </w:rPr>
            </w:pPr>
            <w:r w:rsidRPr="0098098E">
              <w:rPr>
                <w:rFonts w:ascii="Arial Narrow" w:hAnsi="Arial Narrow"/>
              </w:rPr>
              <w:t>F. the attainment of a postsecondary credential or certificate</w:t>
            </w:r>
          </w:p>
          <w:p w:rsidR="00142867" w:rsidRPr="0098098E" w:rsidRDefault="00142867" w:rsidP="001A0FD1">
            <w:pPr>
              <w:widowControl w:val="0"/>
              <w:autoSpaceDE w:val="0"/>
              <w:autoSpaceDN w:val="0"/>
              <w:spacing w:before="40" w:after="40"/>
              <w:ind w:left="288" w:right="113"/>
              <w:jc w:val="center"/>
              <w:rPr>
                <w:rFonts w:ascii="Arial Narrow" w:hAnsi="Arial Narrow"/>
                <w:sz w:val="28"/>
                <w:szCs w:val="20"/>
              </w:rPr>
            </w:pPr>
          </w:p>
        </w:tc>
        <w:tc>
          <w:tcPr>
            <w:tcW w:w="0" w:type="auto"/>
            <w:tcBorders>
              <w:top w:val="double" w:sz="4" w:space="0" w:color="auto"/>
            </w:tcBorders>
            <w:shd w:val="clear" w:color="auto" w:fill="FFFFFF"/>
          </w:tcPr>
          <w:p w:rsidR="00142867" w:rsidRPr="0098098E" w:rsidRDefault="00142867" w:rsidP="00356778">
            <w:pPr>
              <w:pStyle w:val="ListParagraph"/>
              <w:widowControl w:val="0"/>
              <w:numPr>
                <w:ilvl w:val="0"/>
                <w:numId w:val="15"/>
              </w:numPr>
              <w:autoSpaceDE w:val="0"/>
              <w:autoSpaceDN w:val="0"/>
              <w:spacing w:after="0" w:line="240" w:lineRule="auto"/>
              <w:ind w:left="0" w:firstLine="0"/>
              <w:rPr>
                <w:rFonts w:ascii="Arial Narrow" w:hAnsi="Arial Narrow"/>
                <w:sz w:val="20"/>
                <w:szCs w:val="20"/>
              </w:rPr>
            </w:pPr>
            <w:r w:rsidRPr="0098098E">
              <w:rPr>
                <w:rFonts w:ascii="Arial Narrow" w:hAnsi="Arial Narrow"/>
                <w:sz w:val="20"/>
                <w:szCs w:val="20"/>
              </w:rPr>
              <w:t>Partnership provides:</w:t>
            </w:r>
          </w:p>
          <w:p w:rsidR="00142867" w:rsidRPr="0098098E" w:rsidRDefault="00142867" w:rsidP="00356778">
            <w:pPr>
              <w:pStyle w:val="ListParagraph"/>
              <w:widowControl w:val="0"/>
              <w:numPr>
                <w:ilvl w:val="1"/>
                <w:numId w:val="15"/>
              </w:numPr>
              <w:autoSpaceDE w:val="0"/>
              <w:autoSpaceDN w:val="0"/>
              <w:spacing w:after="0" w:line="240" w:lineRule="auto"/>
              <w:rPr>
                <w:rFonts w:ascii="Arial Narrow" w:hAnsi="Arial Narrow"/>
                <w:sz w:val="20"/>
                <w:szCs w:val="20"/>
              </w:rPr>
            </w:pPr>
            <w:r w:rsidRPr="0098098E">
              <w:rPr>
                <w:rFonts w:ascii="Arial Narrow" w:hAnsi="Arial Narrow"/>
                <w:sz w:val="20"/>
                <w:szCs w:val="20"/>
              </w:rPr>
              <w:t>services supporting underserved, under-represented, and special populations students</w:t>
            </w:r>
          </w:p>
          <w:p w:rsidR="00142867" w:rsidRPr="0098098E" w:rsidRDefault="00142867" w:rsidP="00356778">
            <w:pPr>
              <w:pStyle w:val="ListParagraph"/>
              <w:widowControl w:val="0"/>
              <w:numPr>
                <w:ilvl w:val="1"/>
                <w:numId w:val="15"/>
              </w:numPr>
              <w:autoSpaceDE w:val="0"/>
              <w:autoSpaceDN w:val="0"/>
              <w:spacing w:after="0" w:line="240" w:lineRule="auto"/>
              <w:rPr>
                <w:rFonts w:ascii="Arial Narrow" w:hAnsi="Arial Narrow"/>
                <w:sz w:val="20"/>
                <w:szCs w:val="20"/>
              </w:rPr>
            </w:pPr>
            <w:r w:rsidRPr="0098098E">
              <w:rPr>
                <w:rFonts w:ascii="Arial Narrow" w:hAnsi="Arial Narrow"/>
                <w:sz w:val="20"/>
                <w:szCs w:val="20"/>
              </w:rPr>
              <w:t>appropriate support services to promote student success</w:t>
            </w:r>
          </w:p>
          <w:p w:rsidR="00142867" w:rsidRPr="0098098E" w:rsidRDefault="00142867" w:rsidP="00356778">
            <w:pPr>
              <w:pStyle w:val="ListParagraph"/>
              <w:widowControl w:val="0"/>
              <w:numPr>
                <w:ilvl w:val="1"/>
                <w:numId w:val="15"/>
              </w:numPr>
              <w:autoSpaceDE w:val="0"/>
              <w:autoSpaceDN w:val="0"/>
              <w:spacing w:after="0" w:line="240" w:lineRule="auto"/>
              <w:rPr>
                <w:rFonts w:ascii="Arial Narrow" w:hAnsi="Arial Narrow"/>
                <w:sz w:val="20"/>
                <w:szCs w:val="20"/>
              </w:rPr>
            </w:pPr>
            <w:r w:rsidRPr="0098098E">
              <w:rPr>
                <w:rFonts w:ascii="Arial Narrow" w:hAnsi="Arial Narrow"/>
                <w:sz w:val="20"/>
                <w:szCs w:val="20"/>
              </w:rPr>
              <w:t>programs and support services that are universally designed to promote success</w:t>
            </w:r>
          </w:p>
          <w:p w:rsidR="00142867" w:rsidRPr="0098098E" w:rsidRDefault="00142867" w:rsidP="00356778">
            <w:pPr>
              <w:pStyle w:val="ListParagraph"/>
              <w:widowControl w:val="0"/>
              <w:numPr>
                <w:ilvl w:val="1"/>
                <w:numId w:val="15"/>
              </w:numPr>
              <w:autoSpaceDE w:val="0"/>
              <w:autoSpaceDN w:val="0"/>
              <w:spacing w:after="0" w:line="240" w:lineRule="auto"/>
              <w:rPr>
                <w:rFonts w:ascii="Arial Narrow" w:hAnsi="Arial Narrow"/>
                <w:sz w:val="20"/>
                <w:szCs w:val="20"/>
              </w:rPr>
            </w:pPr>
            <w:r w:rsidRPr="0098098E">
              <w:rPr>
                <w:rFonts w:ascii="Arial Narrow" w:hAnsi="Arial Narrow"/>
                <w:sz w:val="20"/>
                <w:szCs w:val="20"/>
              </w:rPr>
              <w:t>access to networks and resource</w:t>
            </w:r>
          </w:p>
          <w:p w:rsidR="00142867" w:rsidRPr="0098098E" w:rsidRDefault="00142867" w:rsidP="00356778">
            <w:pPr>
              <w:pStyle w:val="ListParagraph"/>
              <w:widowControl w:val="0"/>
              <w:numPr>
                <w:ilvl w:val="1"/>
                <w:numId w:val="15"/>
              </w:numPr>
              <w:autoSpaceDE w:val="0"/>
              <w:autoSpaceDN w:val="0"/>
              <w:spacing w:after="0" w:line="240" w:lineRule="auto"/>
              <w:rPr>
                <w:rFonts w:ascii="Arial Narrow" w:hAnsi="Arial Narrow"/>
                <w:sz w:val="20"/>
                <w:szCs w:val="20"/>
              </w:rPr>
            </w:pPr>
            <w:r w:rsidRPr="0098098E">
              <w:rPr>
                <w:rFonts w:ascii="Arial Narrow" w:hAnsi="Arial Narrow"/>
                <w:sz w:val="20"/>
                <w:szCs w:val="20"/>
              </w:rPr>
              <w:t>services that reflect learners’ and their families’ perspectives/interests</w:t>
            </w:r>
          </w:p>
          <w:p w:rsidR="00142867" w:rsidRPr="0098098E" w:rsidRDefault="00142867" w:rsidP="001A0FD1">
            <w:pPr>
              <w:widowControl w:val="0"/>
              <w:autoSpaceDE w:val="0"/>
              <w:autoSpaceDN w:val="0"/>
              <w:rPr>
                <w:rFonts w:ascii="Arial Narrow" w:hAnsi="Arial Narrow"/>
                <w:sz w:val="20"/>
                <w:szCs w:val="20"/>
              </w:rPr>
            </w:pPr>
          </w:p>
          <w:p w:rsidR="00142867" w:rsidRPr="0098098E" w:rsidRDefault="00142867" w:rsidP="00356778">
            <w:pPr>
              <w:pStyle w:val="ListParagraph"/>
              <w:widowControl w:val="0"/>
              <w:numPr>
                <w:ilvl w:val="0"/>
                <w:numId w:val="15"/>
              </w:numPr>
              <w:autoSpaceDE w:val="0"/>
              <w:autoSpaceDN w:val="0"/>
              <w:spacing w:after="0" w:line="240" w:lineRule="auto"/>
              <w:ind w:left="0" w:firstLine="0"/>
              <w:rPr>
                <w:rFonts w:ascii="Arial Narrow" w:hAnsi="Arial Narrow"/>
                <w:sz w:val="20"/>
                <w:szCs w:val="20"/>
              </w:rPr>
            </w:pPr>
            <w:r w:rsidRPr="0098098E">
              <w:rPr>
                <w:rFonts w:ascii="Arial Narrow" w:hAnsi="Arial Narrow"/>
                <w:sz w:val="20"/>
                <w:szCs w:val="20"/>
              </w:rPr>
              <w:t>Partnership assists:</w:t>
            </w:r>
          </w:p>
          <w:p w:rsidR="00142867" w:rsidRPr="0098098E" w:rsidRDefault="00142867" w:rsidP="00356778">
            <w:pPr>
              <w:pStyle w:val="ListParagraph"/>
              <w:widowControl w:val="0"/>
              <w:numPr>
                <w:ilvl w:val="1"/>
                <w:numId w:val="15"/>
              </w:numPr>
              <w:autoSpaceDE w:val="0"/>
              <w:autoSpaceDN w:val="0"/>
              <w:spacing w:after="0" w:line="240" w:lineRule="auto"/>
              <w:rPr>
                <w:rFonts w:ascii="Arial Narrow" w:hAnsi="Arial Narrow"/>
                <w:sz w:val="20"/>
                <w:szCs w:val="20"/>
              </w:rPr>
            </w:pPr>
            <w:r w:rsidRPr="0098098E">
              <w:rPr>
                <w:rFonts w:ascii="Arial Narrow" w:hAnsi="Arial Narrow"/>
                <w:sz w:val="20"/>
                <w:szCs w:val="20"/>
              </w:rPr>
              <w:t>all learners to overcome educational gaps and barriers</w:t>
            </w:r>
          </w:p>
          <w:p w:rsidR="00142867" w:rsidRPr="0098098E" w:rsidRDefault="00142867" w:rsidP="00356778">
            <w:pPr>
              <w:pStyle w:val="ListParagraph"/>
              <w:widowControl w:val="0"/>
              <w:numPr>
                <w:ilvl w:val="1"/>
                <w:numId w:val="15"/>
              </w:numPr>
              <w:autoSpaceDE w:val="0"/>
              <w:autoSpaceDN w:val="0"/>
              <w:spacing w:after="0" w:line="240" w:lineRule="auto"/>
              <w:rPr>
                <w:rFonts w:ascii="Arial Narrow" w:hAnsi="Arial Narrow"/>
                <w:sz w:val="20"/>
                <w:szCs w:val="20"/>
              </w:rPr>
            </w:pPr>
            <w:r w:rsidRPr="0098098E">
              <w:rPr>
                <w:rFonts w:ascii="Arial Narrow" w:hAnsi="Arial Narrow"/>
                <w:sz w:val="20"/>
                <w:szCs w:val="20"/>
              </w:rPr>
              <w:t>students to overcome barriers to initial entry or re-entry</w:t>
            </w:r>
          </w:p>
        </w:tc>
        <w:tc>
          <w:tcPr>
            <w:tcW w:w="0" w:type="auto"/>
            <w:tcBorders>
              <w:top w:val="double" w:sz="4" w:space="0" w:color="auto"/>
            </w:tcBorders>
            <w:shd w:val="pct15" w:color="auto" w:fill="auto"/>
          </w:tcPr>
          <w:p w:rsidR="00142867" w:rsidRPr="0098098E" w:rsidRDefault="00142867" w:rsidP="001A0FD1">
            <w:pPr>
              <w:rPr>
                <w:rFonts w:ascii="Arial Narrow" w:hAnsi="Arial Narrow"/>
                <w:b/>
                <w:sz w:val="20"/>
                <w:szCs w:val="20"/>
              </w:rPr>
            </w:pPr>
            <w:r>
              <w:rPr>
                <w:rFonts w:ascii="Arial Narrow" w:hAnsi="Arial Narrow"/>
                <w:b/>
                <w:sz w:val="20"/>
                <w:szCs w:val="20"/>
              </w:rPr>
              <w:t xml:space="preserve">MINIMUM EXPECTATIONS </w:t>
            </w:r>
          </w:p>
          <w:p w:rsidR="00142867" w:rsidRPr="0098098E" w:rsidRDefault="00142867" w:rsidP="00356778">
            <w:pPr>
              <w:widowControl w:val="0"/>
              <w:numPr>
                <w:ilvl w:val="0"/>
                <w:numId w:val="18"/>
              </w:numPr>
              <w:autoSpaceDE w:val="0"/>
              <w:autoSpaceDN w:val="0"/>
              <w:spacing w:after="0" w:line="240" w:lineRule="auto"/>
              <w:rPr>
                <w:rFonts w:ascii="Arial Narrow" w:hAnsi="Arial Narrow"/>
                <w:sz w:val="20"/>
                <w:szCs w:val="20"/>
              </w:rPr>
            </w:pPr>
            <w:r w:rsidRPr="0098098E">
              <w:rPr>
                <w:rFonts w:ascii="Arial Narrow" w:hAnsi="Arial Narrow"/>
                <w:sz w:val="20"/>
                <w:szCs w:val="20"/>
              </w:rPr>
              <w:t>Partnership uses data for program planning and improvement</w:t>
            </w:r>
          </w:p>
          <w:p w:rsidR="00142867" w:rsidRPr="0098098E" w:rsidRDefault="00142867" w:rsidP="00356778">
            <w:pPr>
              <w:pStyle w:val="ListParagraph"/>
              <w:widowControl w:val="0"/>
              <w:numPr>
                <w:ilvl w:val="0"/>
                <w:numId w:val="18"/>
              </w:numPr>
              <w:autoSpaceDE w:val="0"/>
              <w:autoSpaceDN w:val="0"/>
              <w:spacing w:after="0" w:line="240" w:lineRule="auto"/>
              <w:rPr>
                <w:rFonts w:ascii="Arial Narrow" w:hAnsi="Arial Narrow"/>
                <w:sz w:val="20"/>
                <w:szCs w:val="20"/>
              </w:rPr>
            </w:pPr>
            <w:r w:rsidRPr="0098098E">
              <w:rPr>
                <w:rFonts w:ascii="Arial Narrow" w:hAnsi="Arial Narrow"/>
                <w:sz w:val="20"/>
                <w:szCs w:val="20"/>
              </w:rPr>
              <w:t>Services offered to support underserved,</w:t>
            </w:r>
            <w:r>
              <w:rPr>
                <w:rFonts w:ascii="Arial Narrow" w:hAnsi="Arial Narrow"/>
                <w:sz w:val="20"/>
                <w:szCs w:val="20"/>
              </w:rPr>
              <w:t xml:space="preserve"> u</w:t>
            </w:r>
            <w:r w:rsidRPr="0098098E">
              <w:rPr>
                <w:rFonts w:ascii="Arial Narrow" w:hAnsi="Arial Narrow"/>
                <w:sz w:val="20"/>
                <w:szCs w:val="20"/>
              </w:rPr>
              <w:t>nderrepresented and special populations students</w:t>
            </w:r>
          </w:p>
          <w:p w:rsidR="00142867" w:rsidRPr="00142867" w:rsidRDefault="00142867" w:rsidP="00356778">
            <w:pPr>
              <w:pStyle w:val="ListParagraph"/>
              <w:numPr>
                <w:ilvl w:val="0"/>
                <w:numId w:val="18"/>
              </w:numPr>
              <w:tabs>
                <w:tab w:val="center" w:pos="4680"/>
                <w:tab w:val="right" w:pos="9360"/>
              </w:tabs>
              <w:spacing w:after="0" w:line="240" w:lineRule="auto"/>
              <w:rPr>
                <w:rFonts w:ascii="Arial Narrow" w:hAnsi="Arial Narrow"/>
                <w:b/>
                <w:color w:val="000000"/>
                <w:sz w:val="20"/>
                <w:szCs w:val="20"/>
              </w:rPr>
            </w:pPr>
            <w:r w:rsidRPr="0098098E">
              <w:rPr>
                <w:rFonts w:ascii="Arial Narrow" w:hAnsi="Arial Narrow"/>
                <w:sz w:val="20"/>
                <w:szCs w:val="20"/>
              </w:rPr>
              <w:t>Information and resources are disseminated to counselors and faculty</w:t>
            </w:r>
          </w:p>
          <w:p w:rsidR="001A0FD1" w:rsidRDefault="001A0FD1">
            <w:pPr>
              <w:pStyle w:val="ListParagraph"/>
              <w:spacing w:after="0" w:line="240" w:lineRule="auto"/>
              <w:ind w:left="360"/>
              <w:rPr>
                <w:rFonts w:ascii="Arial Narrow" w:hAnsi="Arial Narrow"/>
                <w:b/>
                <w:color w:val="000000"/>
                <w:sz w:val="20"/>
                <w:szCs w:val="20"/>
              </w:rPr>
            </w:pPr>
          </w:p>
          <w:p w:rsidR="00142867" w:rsidRPr="0098098E" w:rsidRDefault="00142867" w:rsidP="001A0FD1">
            <w:pPr>
              <w:rPr>
                <w:rFonts w:ascii="Arial Narrow" w:hAnsi="Arial Narrow"/>
                <w:b/>
                <w:sz w:val="20"/>
                <w:szCs w:val="20"/>
              </w:rPr>
            </w:pPr>
            <w:r w:rsidRPr="0098098E">
              <w:rPr>
                <w:rFonts w:ascii="Arial Narrow" w:hAnsi="Arial Narrow"/>
                <w:b/>
                <w:color w:val="000000"/>
                <w:sz w:val="20"/>
                <w:szCs w:val="20"/>
              </w:rPr>
              <w:t>QUALITY EVIDENCE</w:t>
            </w:r>
          </w:p>
          <w:p w:rsidR="00142867" w:rsidRPr="0098098E" w:rsidRDefault="00142867" w:rsidP="00356778">
            <w:pPr>
              <w:pStyle w:val="ListParagraph"/>
              <w:widowControl w:val="0"/>
              <w:numPr>
                <w:ilvl w:val="0"/>
                <w:numId w:val="19"/>
              </w:numPr>
              <w:autoSpaceDE w:val="0"/>
              <w:autoSpaceDN w:val="0"/>
              <w:spacing w:after="0" w:line="240" w:lineRule="auto"/>
              <w:rPr>
                <w:rFonts w:ascii="Arial Narrow" w:hAnsi="Arial Narrow"/>
                <w:sz w:val="20"/>
                <w:szCs w:val="20"/>
              </w:rPr>
            </w:pPr>
            <w:r w:rsidRPr="0098098E">
              <w:rPr>
                <w:rFonts w:ascii="Arial Narrow" w:hAnsi="Arial Narrow"/>
                <w:sz w:val="20"/>
                <w:szCs w:val="20"/>
              </w:rPr>
              <w:t>POS partners engage in formal, purposeful reviews of past efforts and effective practices.</w:t>
            </w:r>
          </w:p>
          <w:p w:rsidR="00142867" w:rsidRPr="0098098E" w:rsidRDefault="00142867" w:rsidP="00356778">
            <w:pPr>
              <w:widowControl w:val="0"/>
              <w:numPr>
                <w:ilvl w:val="0"/>
                <w:numId w:val="19"/>
              </w:numPr>
              <w:autoSpaceDE w:val="0"/>
              <w:autoSpaceDN w:val="0"/>
              <w:spacing w:after="0" w:line="240" w:lineRule="auto"/>
              <w:rPr>
                <w:rFonts w:ascii="Arial Narrow" w:hAnsi="Arial Narrow"/>
                <w:sz w:val="20"/>
                <w:szCs w:val="20"/>
              </w:rPr>
            </w:pPr>
            <w:r w:rsidRPr="0098098E">
              <w:rPr>
                <w:rFonts w:ascii="Arial Narrow" w:hAnsi="Arial Narrow"/>
                <w:sz w:val="20"/>
                <w:szCs w:val="20"/>
              </w:rPr>
              <w:t>Counselors and faculty are engaged to help identify specific recruitment and retention strategies</w:t>
            </w:r>
          </w:p>
          <w:p w:rsidR="00142867" w:rsidRPr="0098098E" w:rsidRDefault="00142867" w:rsidP="00356778">
            <w:pPr>
              <w:widowControl w:val="0"/>
              <w:numPr>
                <w:ilvl w:val="0"/>
                <w:numId w:val="19"/>
              </w:numPr>
              <w:autoSpaceDE w:val="0"/>
              <w:autoSpaceDN w:val="0"/>
              <w:spacing w:after="0" w:line="240" w:lineRule="auto"/>
              <w:rPr>
                <w:rFonts w:ascii="Arial Narrow" w:hAnsi="Arial Narrow"/>
                <w:sz w:val="20"/>
                <w:szCs w:val="20"/>
              </w:rPr>
            </w:pPr>
            <w:r w:rsidRPr="0098098E">
              <w:rPr>
                <w:rFonts w:ascii="Arial Narrow" w:hAnsi="Arial Narrow"/>
                <w:sz w:val="20"/>
                <w:szCs w:val="20"/>
              </w:rPr>
              <w:t>POS partners complete an equity scorecard for selected POS.</w:t>
            </w:r>
          </w:p>
          <w:p w:rsidR="00142867" w:rsidRPr="0098098E" w:rsidRDefault="00142867" w:rsidP="00356778">
            <w:pPr>
              <w:numPr>
                <w:ilvl w:val="0"/>
                <w:numId w:val="19"/>
              </w:numPr>
              <w:spacing w:after="0" w:line="240" w:lineRule="auto"/>
              <w:rPr>
                <w:rFonts w:ascii="Arial Narrow" w:hAnsi="Arial Narrow"/>
                <w:sz w:val="20"/>
                <w:szCs w:val="20"/>
              </w:rPr>
            </w:pPr>
            <w:r w:rsidRPr="0098098E">
              <w:rPr>
                <w:rFonts w:ascii="Arial Narrow" w:hAnsi="Arial Narrow"/>
                <w:sz w:val="20"/>
                <w:szCs w:val="20"/>
              </w:rPr>
              <w:t>Civil Rights Self-Assessment</w:t>
            </w:r>
          </w:p>
        </w:tc>
        <w:tc>
          <w:tcPr>
            <w:tcW w:w="0" w:type="auto"/>
            <w:tcBorders>
              <w:top w:val="double" w:sz="4" w:space="0" w:color="auto"/>
            </w:tcBorders>
            <w:shd w:val="pct15" w:color="auto" w:fill="auto"/>
          </w:tcPr>
          <w:p w:rsidR="00142867" w:rsidRPr="0098098E" w:rsidRDefault="00142867" w:rsidP="00356778">
            <w:pPr>
              <w:pStyle w:val="ListParagraph"/>
              <w:numPr>
                <w:ilvl w:val="0"/>
                <w:numId w:val="17"/>
              </w:numPr>
              <w:spacing w:after="0" w:line="240" w:lineRule="auto"/>
              <w:rPr>
                <w:rFonts w:ascii="Arial Narrow" w:hAnsi="Arial Narrow"/>
                <w:sz w:val="20"/>
                <w:szCs w:val="20"/>
              </w:rPr>
            </w:pPr>
            <w:r w:rsidRPr="0098098E">
              <w:rPr>
                <w:rFonts w:ascii="Arial Narrow" w:hAnsi="Arial Narrow"/>
                <w:sz w:val="20"/>
                <w:szCs w:val="20"/>
              </w:rPr>
              <w:t>Notes/minutes/materials from review of past efforts and effective practices</w:t>
            </w:r>
          </w:p>
          <w:p w:rsidR="00142867" w:rsidRPr="0098098E" w:rsidRDefault="00142867" w:rsidP="00356778">
            <w:pPr>
              <w:pStyle w:val="ListParagraph"/>
              <w:numPr>
                <w:ilvl w:val="0"/>
                <w:numId w:val="17"/>
              </w:numPr>
              <w:spacing w:after="0" w:line="240" w:lineRule="auto"/>
              <w:rPr>
                <w:rFonts w:ascii="Arial Narrow" w:hAnsi="Arial Narrow"/>
                <w:sz w:val="20"/>
                <w:szCs w:val="20"/>
              </w:rPr>
            </w:pPr>
            <w:r w:rsidRPr="0098098E">
              <w:rPr>
                <w:rFonts w:ascii="Arial Narrow" w:hAnsi="Arial Narrow"/>
                <w:sz w:val="20"/>
                <w:szCs w:val="20"/>
              </w:rPr>
              <w:t>Notes/minutes/materials from data review efforts</w:t>
            </w:r>
          </w:p>
          <w:p w:rsidR="00142867" w:rsidRPr="0098098E" w:rsidRDefault="00142867" w:rsidP="00356778">
            <w:pPr>
              <w:pStyle w:val="ListParagraph"/>
              <w:numPr>
                <w:ilvl w:val="0"/>
                <w:numId w:val="17"/>
              </w:numPr>
              <w:spacing w:after="0" w:line="240" w:lineRule="auto"/>
              <w:rPr>
                <w:rFonts w:ascii="Arial Narrow" w:hAnsi="Arial Narrow"/>
                <w:sz w:val="20"/>
                <w:szCs w:val="20"/>
              </w:rPr>
            </w:pPr>
            <w:r w:rsidRPr="0098098E">
              <w:rPr>
                <w:rFonts w:ascii="Arial Narrow" w:hAnsi="Arial Narrow"/>
                <w:sz w:val="20"/>
                <w:szCs w:val="20"/>
              </w:rPr>
              <w:t>proxy measures and data sets are identified (</w:t>
            </w:r>
            <w:r w:rsidRPr="0098098E">
              <w:rPr>
                <w:rFonts w:ascii="Arial Narrow" w:hAnsi="Arial Narrow"/>
                <w:i/>
                <w:sz w:val="20"/>
                <w:szCs w:val="20"/>
              </w:rPr>
              <w:t>if necessary)</w:t>
            </w:r>
          </w:p>
          <w:p w:rsidR="00142867" w:rsidRPr="0098098E" w:rsidRDefault="00142867" w:rsidP="00356778">
            <w:pPr>
              <w:pStyle w:val="ListParagraph"/>
              <w:numPr>
                <w:ilvl w:val="0"/>
                <w:numId w:val="17"/>
              </w:numPr>
              <w:spacing w:after="0" w:line="240" w:lineRule="auto"/>
              <w:rPr>
                <w:rFonts w:ascii="Arial Narrow" w:hAnsi="Arial Narrow"/>
                <w:sz w:val="20"/>
                <w:szCs w:val="20"/>
              </w:rPr>
            </w:pPr>
            <w:r w:rsidRPr="0098098E">
              <w:rPr>
                <w:rFonts w:ascii="Arial Narrow" w:hAnsi="Arial Narrow"/>
                <w:sz w:val="20"/>
                <w:szCs w:val="20"/>
              </w:rPr>
              <w:t>copy of completed equity scorecard</w:t>
            </w:r>
          </w:p>
          <w:p w:rsidR="00142867" w:rsidRPr="0098098E" w:rsidRDefault="00142867" w:rsidP="00356778">
            <w:pPr>
              <w:pStyle w:val="ListParagraph"/>
              <w:numPr>
                <w:ilvl w:val="0"/>
                <w:numId w:val="17"/>
              </w:numPr>
              <w:spacing w:after="0" w:line="240" w:lineRule="auto"/>
              <w:rPr>
                <w:rFonts w:ascii="Arial Narrow" w:hAnsi="Arial Narrow"/>
                <w:sz w:val="20"/>
                <w:szCs w:val="20"/>
              </w:rPr>
            </w:pPr>
            <w:r w:rsidRPr="0098098E">
              <w:rPr>
                <w:rFonts w:ascii="Arial Narrow" w:hAnsi="Arial Narrow"/>
                <w:sz w:val="20"/>
                <w:szCs w:val="20"/>
              </w:rPr>
              <w:t>voluntary compliance plan developed as a result of the formal civil rights review</w:t>
            </w:r>
          </w:p>
          <w:p w:rsidR="00142867" w:rsidRPr="0098098E" w:rsidRDefault="00142867" w:rsidP="00356778">
            <w:pPr>
              <w:pStyle w:val="ListParagraph"/>
              <w:numPr>
                <w:ilvl w:val="0"/>
                <w:numId w:val="17"/>
              </w:numPr>
              <w:spacing w:after="0" w:line="240" w:lineRule="auto"/>
              <w:rPr>
                <w:rFonts w:ascii="Arial Narrow" w:hAnsi="Arial Narrow"/>
                <w:sz w:val="20"/>
                <w:szCs w:val="20"/>
              </w:rPr>
            </w:pPr>
            <w:r w:rsidRPr="0098098E">
              <w:rPr>
                <w:rFonts w:ascii="Arial Narrow" w:hAnsi="Arial Narrow"/>
                <w:sz w:val="20"/>
                <w:szCs w:val="20"/>
              </w:rPr>
              <w:t>Special Populations program guides</w:t>
            </w:r>
          </w:p>
          <w:p w:rsidR="00142867" w:rsidRPr="0098098E" w:rsidRDefault="00142867" w:rsidP="00356778">
            <w:pPr>
              <w:pStyle w:val="ListParagraph"/>
              <w:numPr>
                <w:ilvl w:val="0"/>
                <w:numId w:val="17"/>
              </w:numPr>
              <w:spacing w:after="0" w:line="240" w:lineRule="auto"/>
              <w:rPr>
                <w:rFonts w:ascii="Arial Narrow" w:hAnsi="Arial Narrow"/>
                <w:sz w:val="20"/>
                <w:szCs w:val="20"/>
              </w:rPr>
            </w:pPr>
            <w:r w:rsidRPr="0098098E">
              <w:rPr>
                <w:rFonts w:ascii="Arial Narrow" w:hAnsi="Arial Narrow"/>
                <w:sz w:val="20"/>
                <w:szCs w:val="20"/>
              </w:rPr>
              <w:t>Notes/minutes/materials from meetings with counselors and faculty delineated</w:t>
            </w:r>
          </w:p>
          <w:p w:rsidR="00142867" w:rsidRPr="0098098E" w:rsidRDefault="00142867" w:rsidP="00356778">
            <w:pPr>
              <w:pStyle w:val="ListParagraph"/>
              <w:numPr>
                <w:ilvl w:val="0"/>
                <w:numId w:val="17"/>
              </w:numPr>
              <w:spacing w:after="0" w:line="240" w:lineRule="auto"/>
              <w:rPr>
                <w:rFonts w:ascii="Arial Narrow" w:hAnsi="Arial Narrow"/>
                <w:sz w:val="20"/>
                <w:szCs w:val="20"/>
              </w:rPr>
            </w:pPr>
            <w:r w:rsidRPr="0098098E">
              <w:rPr>
                <w:rFonts w:ascii="Arial Narrow" w:hAnsi="Arial Narrow"/>
                <w:sz w:val="20"/>
                <w:szCs w:val="20"/>
              </w:rPr>
              <w:t>Results from reviews of past efforts, including:</w:t>
            </w:r>
          </w:p>
          <w:p w:rsidR="00142867" w:rsidRPr="0098098E" w:rsidRDefault="00142867" w:rsidP="00356778">
            <w:pPr>
              <w:widowControl w:val="0"/>
              <w:numPr>
                <w:ilvl w:val="1"/>
                <w:numId w:val="16"/>
              </w:numPr>
              <w:autoSpaceDE w:val="0"/>
              <w:autoSpaceDN w:val="0"/>
              <w:spacing w:after="0" w:line="240" w:lineRule="auto"/>
              <w:rPr>
                <w:rFonts w:ascii="Arial Narrow" w:hAnsi="Arial Narrow"/>
                <w:sz w:val="20"/>
                <w:szCs w:val="20"/>
              </w:rPr>
            </w:pPr>
            <w:proofErr w:type="gramStart"/>
            <w:r w:rsidRPr="0098098E">
              <w:rPr>
                <w:rFonts w:ascii="Arial Narrow" w:hAnsi="Arial Narrow"/>
                <w:sz w:val="20"/>
                <w:szCs w:val="20"/>
              </w:rPr>
              <w:t>recruitment</w:t>
            </w:r>
            <w:proofErr w:type="gramEnd"/>
            <w:r w:rsidRPr="0098098E">
              <w:rPr>
                <w:rFonts w:ascii="Arial Narrow" w:hAnsi="Arial Narrow"/>
                <w:sz w:val="20"/>
                <w:szCs w:val="20"/>
              </w:rPr>
              <w:t xml:space="preserve"> and retention strategies for special populations and underserved student populations.</w:t>
            </w:r>
          </w:p>
          <w:p w:rsidR="00142867" w:rsidRPr="0098098E" w:rsidRDefault="00142867" w:rsidP="00356778">
            <w:pPr>
              <w:widowControl w:val="0"/>
              <w:numPr>
                <w:ilvl w:val="1"/>
                <w:numId w:val="16"/>
              </w:numPr>
              <w:autoSpaceDE w:val="0"/>
              <w:autoSpaceDN w:val="0"/>
              <w:spacing w:after="0" w:line="240" w:lineRule="auto"/>
              <w:rPr>
                <w:rFonts w:ascii="Arial Narrow" w:hAnsi="Arial Narrow"/>
                <w:sz w:val="20"/>
                <w:szCs w:val="20"/>
              </w:rPr>
            </w:pPr>
            <w:r w:rsidRPr="0098098E">
              <w:rPr>
                <w:rFonts w:ascii="Arial Narrow" w:hAnsi="Arial Narrow"/>
                <w:sz w:val="20"/>
                <w:szCs w:val="20"/>
              </w:rPr>
              <w:t xml:space="preserve">examination of equity and outcomes data by race/ethnicity, and by special population group </w:t>
            </w:r>
          </w:p>
          <w:p w:rsidR="00142867" w:rsidRPr="0098098E" w:rsidRDefault="00142867" w:rsidP="00356778">
            <w:pPr>
              <w:widowControl w:val="0"/>
              <w:numPr>
                <w:ilvl w:val="1"/>
                <w:numId w:val="16"/>
              </w:numPr>
              <w:autoSpaceDE w:val="0"/>
              <w:autoSpaceDN w:val="0"/>
              <w:spacing w:after="0" w:line="240" w:lineRule="auto"/>
              <w:rPr>
                <w:rFonts w:ascii="Arial Narrow" w:hAnsi="Arial Narrow"/>
                <w:sz w:val="20"/>
                <w:szCs w:val="20"/>
              </w:rPr>
            </w:pPr>
            <w:r w:rsidRPr="0098098E">
              <w:rPr>
                <w:rFonts w:ascii="Arial Narrow" w:hAnsi="Arial Narrow"/>
                <w:sz w:val="20"/>
                <w:szCs w:val="20"/>
              </w:rPr>
              <w:t xml:space="preserve">examination of postsecondary access and transition data by race/ethnicity and special population group </w:t>
            </w:r>
          </w:p>
        </w:tc>
        <w:tc>
          <w:tcPr>
            <w:tcW w:w="0" w:type="auto"/>
            <w:tcBorders>
              <w:top w:val="double" w:sz="4" w:space="0" w:color="auto"/>
            </w:tcBorders>
            <w:shd w:val="clear" w:color="auto" w:fill="FFFFFF"/>
            <w:vAlign w:val="center"/>
          </w:tcPr>
          <w:p w:rsidR="00142867" w:rsidRDefault="00142867" w:rsidP="001A0FD1">
            <w:pPr>
              <w:widowControl w:val="0"/>
              <w:wordWrap w:val="0"/>
              <w:autoSpaceDE w:val="0"/>
              <w:autoSpaceDN w:val="0"/>
              <w:spacing w:before="120" w:after="120"/>
              <w:rPr>
                <w:rFonts w:ascii="Arial Narrow" w:eastAsia="Times New Roman" w:hAnsi="Times New Roman" w:cs="Arial"/>
                <w:sz w:val="20"/>
                <w:szCs w:val="20"/>
              </w:rPr>
            </w:pPr>
            <w:r w:rsidRPr="005D6989">
              <w:rPr>
                <w:rFonts w:ascii="Arial Narrow" w:eastAsia="Times New Roman" w:hAnsi="Times New Roman" w:cs="Arial"/>
                <w:sz w:val="20"/>
                <w:szCs w:val="20"/>
              </w:rPr>
              <w:t>⁬</w:t>
            </w:r>
            <w:r>
              <w:rPr>
                <w:rFonts w:ascii="Arial Narrow" w:eastAsia="Times New Roman" w:hAnsi="Times New Roman" w:cs="Arial"/>
                <w:sz w:val="20"/>
                <w:szCs w:val="20"/>
              </w:rPr>
              <w:t xml:space="preserve"> ABOVE</w:t>
            </w:r>
          </w:p>
          <w:p w:rsidR="00142867" w:rsidRDefault="00142867" w:rsidP="001A0FD1">
            <w:pPr>
              <w:widowControl w:val="0"/>
              <w:wordWrap w:val="0"/>
              <w:autoSpaceDE w:val="0"/>
              <w:autoSpaceDN w:val="0"/>
              <w:spacing w:before="120" w:after="120"/>
              <w:rPr>
                <w:rFonts w:ascii="Arial Narrow" w:hAnsi="Arial Narrow"/>
                <w:sz w:val="20"/>
                <w:szCs w:val="20"/>
              </w:rPr>
            </w:pPr>
            <w:r w:rsidRPr="005D6989">
              <w:rPr>
                <w:rFonts w:ascii="Arial Narrow" w:eastAsia="Times New Roman" w:hAnsi="Times New Roman" w:cs="Arial"/>
                <w:sz w:val="20"/>
                <w:szCs w:val="20"/>
              </w:rPr>
              <w:t>⁬</w:t>
            </w:r>
            <w:r>
              <w:rPr>
                <w:rFonts w:ascii="Arial Narrow" w:eastAsia="Times New Roman" w:hAnsi="Times New Roman" w:cs="Arial"/>
                <w:sz w:val="20"/>
                <w:szCs w:val="20"/>
              </w:rPr>
              <w:t xml:space="preserve"> </w:t>
            </w:r>
            <w:r>
              <w:rPr>
                <w:rFonts w:ascii="Arial Narrow" w:hAnsi="Arial Narrow"/>
                <w:sz w:val="20"/>
                <w:szCs w:val="20"/>
              </w:rPr>
              <w:t>MEET</w:t>
            </w:r>
          </w:p>
          <w:p w:rsidR="00142867" w:rsidRDefault="00142867" w:rsidP="001A0FD1">
            <w:pPr>
              <w:widowControl w:val="0"/>
              <w:wordWrap w:val="0"/>
              <w:autoSpaceDE w:val="0"/>
              <w:autoSpaceDN w:val="0"/>
              <w:spacing w:before="120" w:after="120"/>
              <w:rPr>
                <w:rFonts w:ascii="Arial Narrow" w:hAnsi="Arial Narrow"/>
                <w:sz w:val="20"/>
                <w:szCs w:val="20"/>
              </w:rPr>
            </w:pPr>
            <w:r w:rsidRPr="005D6989">
              <w:rPr>
                <w:rFonts w:ascii="Arial Narrow" w:eastAsia="Times New Roman" w:hAnsi="Times New Roman" w:cs="Arial"/>
                <w:sz w:val="20"/>
                <w:szCs w:val="20"/>
              </w:rPr>
              <w:t>⁬</w:t>
            </w:r>
            <w:r>
              <w:rPr>
                <w:rFonts w:ascii="Arial Narrow" w:eastAsia="Times New Roman" w:hAnsi="Times New Roman" w:cs="Arial"/>
                <w:sz w:val="20"/>
                <w:szCs w:val="20"/>
              </w:rPr>
              <w:t>W</w:t>
            </w:r>
            <w:r>
              <w:rPr>
                <w:rFonts w:ascii="Arial Narrow" w:hAnsi="Arial Narrow"/>
                <w:sz w:val="20"/>
                <w:szCs w:val="20"/>
              </w:rPr>
              <w:t>ORKING</w:t>
            </w:r>
          </w:p>
          <w:p w:rsidR="00142867" w:rsidRPr="0098098E" w:rsidRDefault="00142867" w:rsidP="001A0FD1">
            <w:pPr>
              <w:widowControl w:val="0"/>
              <w:wordWrap w:val="0"/>
              <w:autoSpaceDE w:val="0"/>
              <w:autoSpaceDN w:val="0"/>
              <w:spacing w:before="120" w:after="120"/>
              <w:rPr>
                <w:rFonts w:ascii="Arial Narrow" w:hAnsi="Arial Narrow"/>
                <w:sz w:val="20"/>
                <w:szCs w:val="20"/>
              </w:rPr>
            </w:pPr>
            <w:r>
              <w:rPr>
                <w:rFonts w:ascii="Arial Narrow" w:hAnsi="Arial Narrow"/>
                <w:sz w:val="20"/>
                <w:szCs w:val="20"/>
              </w:rPr>
              <w:t>TOWARDS</w:t>
            </w:r>
          </w:p>
        </w:tc>
      </w:tr>
      <w:tr w:rsidR="00142867" w:rsidRPr="0098098E" w:rsidTr="00F203B6">
        <w:trPr>
          <w:trHeight w:val="1545"/>
        </w:trPr>
        <w:tc>
          <w:tcPr>
            <w:tcW w:w="2203" w:type="dxa"/>
            <w:vMerge/>
            <w:tcBorders>
              <w:top w:val="double" w:sz="4" w:space="0" w:color="auto"/>
              <w:left w:val="double" w:sz="4" w:space="0" w:color="auto"/>
              <w:bottom w:val="double" w:sz="4" w:space="0" w:color="auto"/>
            </w:tcBorders>
            <w:shd w:val="pct15" w:color="auto" w:fill="auto"/>
          </w:tcPr>
          <w:p w:rsidR="00142867" w:rsidRPr="0098098E" w:rsidRDefault="00142867" w:rsidP="001A0FD1">
            <w:pPr>
              <w:widowControl w:val="0"/>
              <w:autoSpaceDE w:val="0"/>
              <w:autoSpaceDN w:val="0"/>
              <w:spacing w:before="40" w:after="40"/>
              <w:ind w:left="288"/>
              <w:rPr>
                <w:rFonts w:ascii="Arial Narrow" w:hAnsi="Arial Narrow"/>
                <w:sz w:val="20"/>
                <w:szCs w:val="20"/>
              </w:rPr>
            </w:pPr>
          </w:p>
        </w:tc>
        <w:tc>
          <w:tcPr>
            <w:tcW w:w="0" w:type="auto"/>
            <w:tcBorders>
              <w:top w:val="single" w:sz="4" w:space="0" w:color="auto"/>
              <w:bottom w:val="single" w:sz="4" w:space="0" w:color="auto"/>
            </w:tcBorders>
            <w:shd w:val="clear" w:color="auto" w:fill="FFFFFF"/>
          </w:tcPr>
          <w:p w:rsidR="00142867" w:rsidRPr="0098098E" w:rsidRDefault="00142867" w:rsidP="00356778">
            <w:pPr>
              <w:pStyle w:val="ListParagraph"/>
              <w:widowControl w:val="0"/>
              <w:numPr>
                <w:ilvl w:val="0"/>
                <w:numId w:val="15"/>
              </w:numPr>
              <w:autoSpaceDE w:val="0"/>
              <w:autoSpaceDN w:val="0"/>
              <w:spacing w:after="0" w:line="240" w:lineRule="auto"/>
              <w:rPr>
                <w:rFonts w:ascii="Arial Narrow" w:hAnsi="Arial Narrow"/>
                <w:sz w:val="20"/>
                <w:szCs w:val="20"/>
              </w:rPr>
            </w:pPr>
            <w:r w:rsidRPr="0098098E">
              <w:rPr>
                <w:rFonts w:ascii="Arial Narrow" w:hAnsi="Arial Narrow"/>
                <w:sz w:val="20"/>
                <w:szCs w:val="20"/>
              </w:rPr>
              <w:t>Partnership clearly defines special populations subgroups for accurate reporting</w:t>
            </w:r>
          </w:p>
        </w:tc>
        <w:tc>
          <w:tcPr>
            <w:tcW w:w="0" w:type="auto"/>
            <w:tcBorders>
              <w:top w:val="single" w:sz="4" w:space="0" w:color="auto"/>
              <w:bottom w:val="single" w:sz="4" w:space="0" w:color="auto"/>
            </w:tcBorders>
            <w:shd w:val="pct15" w:color="auto" w:fill="auto"/>
          </w:tcPr>
          <w:p w:rsidR="00142867" w:rsidRPr="0098098E" w:rsidRDefault="00142867" w:rsidP="001A0FD1">
            <w:pPr>
              <w:rPr>
                <w:rFonts w:ascii="Arial Narrow" w:hAnsi="Arial Narrow"/>
                <w:b/>
                <w:sz w:val="20"/>
                <w:szCs w:val="20"/>
              </w:rPr>
            </w:pPr>
            <w:r>
              <w:rPr>
                <w:rFonts w:ascii="Arial Narrow" w:hAnsi="Arial Narrow"/>
                <w:b/>
                <w:sz w:val="20"/>
                <w:szCs w:val="20"/>
              </w:rPr>
              <w:t xml:space="preserve">MINIMUM EXPECTATIONS </w:t>
            </w:r>
          </w:p>
          <w:p w:rsidR="00142867" w:rsidRPr="0098098E" w:rsidRDefault="00142867" w:rsidP="00356778">
            <w:pPr>
              <w:pStyle w:val="ListParagraph"/>
              <w:numPr>
                <w:ilvl w:val="0"/>
                <w:numId w:val="20"/>
              </w:numPr>
              <w:spacing w:after="0" w:line="240" w:lineRule="auto"/>
              <w:rPr>
                <w:rFonts w:ascii="Arial Narrow" w:hAnsi="Arial Narrow"/>
                <w:color w:val="000000"/>
                <w:sz w:val="20"/>
                <w:szCs w:val="20"/>
              </w:rPr>
            </w:pPr>
            <w:r w:rsidRPr="0098098E">
              <w:rPr>
                <w:rFonts w:ascii="Arial Narrow" w:hAnsi="Arial Narrow"/>
                <w:color w:val="000000"/>
                <w:sz w:val="20"/>
                <w:szCs w:val="20"/>
              </w:rPr>
              <w:t>Compliant definitions are established for all Partnership members</w:t>
            </w:r>
          </w:p>
          <w:p w:rsidR="00142867" w:rsidRPr="0098098E" w:rsidRDefault="00142867" w:rsidP="001A0FD1">
            <w:pPr>
              <w:rPr>
                <w:rFonts w:ascii="Arial Narrow" w:hAnsi="Arial Narrow"/>
                <w:b/>
                <w:color w:val="000000"/>
                <w:sz w:val="20"/>
                <w:szCs w:val="20"/>
              </w:rPr>
            </w:pPr>
          </w:p>
          <w:p w:rsidR="00142867" w:rsidRPr="0098098E" w:rsidRDefault="00142867" w:rsidP="001A0FD1">
            <w:pPr>
              <w:rPr>
                <w:rFonts w:ascii="Arial Narrow" w:hAnsi="Arial Narrow"/>
                <w:b/>
                <w:sz w:val="20"/>
                <w:szCs w:val="20"/>
              </w:rPr>
            </w:pPr>
            <w:r w:rsidRPr="0098098E">
              <w:rPr>
                <w:rFonts w:ascii="Arial Narrow" w:hAnsi="Arial Narrow"/>
                <w:b/>
                <w:color w:val="000000"/>
                <w:sz w:val="20"/>
                <w:szCs w:val="20"/>
              </w:rPr>
              <w:t>QUALITY EVIDENCE</w:t>
            </w:r>
          </w:p>
          <w:p w:rsidR="00142867" w:rsidRPr="0098098E" w:rsidRDefault="00142867" w:rsidP="00356778">
            <w:pPr>
              <w:widowControl w:val="0"/>
              <w:numPr>
                <w:ilvl w:val="0"/>
                <w:numId w:val="19"/>
              </w:numPr>
              <w:autoSpaceDE w:val="0"/>
              <w:autoSpaceDN w:val="0"/>
              <w:spacing w:after="0" w:line="240" w:lineRule="auto"/>
              <w:rPr>
                <w:rFonts w:ascii="Arial Narrow" w:hAnsi="Arial Narrow"/>
                <w:sz w:val="20"/>
                <w:szCs w:val="20"/>
              </w:rPr>
            </w:pPr>
            <w:r w:rsidRPr="0098098E">
              <w:rPr>
                <w:rFonts w:ascii="Arial Narrow" w:hAnsi="Arial Narrow"/>
                <w:sz w:val="20"/>
                <w:szCs w:val="20"/>
              </w:rPr>
              <w:t>Spec pops data is used for program improvement.</w:t>
            </w:r>
          </w:p>
        </w:tc>
        <w:tc>
          <w:tcPr>
            <w:tcW w:w="0" w:type="auto"/>
            <w:tcBorders>
              <w:top w:val="single" w:sz="4" w:space="0" w:color="auto"/>
              <w:bottom w:val="single" w:sz="4" w:space="0" w:color="auto"/>
            </w:tcBorders>
            <w:shd w:val="pct15" w:color="auto" w:fill="auto"/>
          </w:tcPr>
          <w:p w:rsidR="00142867" w:rsidRPr="0098098E" w:rsidRDefault="00142867" w:rsidP="00356778">
            <w:pPr>
              <w:pStyle w:val="ListParagraph"/>
              <w:widowControl w:val="0"/>
              <w:numPr>
                <w:ilvl w:val="0"/>
                <w:numId w:val="21"/>
              </w:numPr>
              <w:autoSpaceDE w:val="0"/>
              <w:autoSpaceDN w:val="0"/>
              <w:spacing w:after="0" w:line="240" w:lineRule="auto"/>
              <w:rPr>
                <w:rFonts w:ascii="Arial Narrow" w:hAnsi="Arial Narrow"/>
                <w:sz w:val="20"/>
                <w:szCs w:val="20"/>
              </w:rPr>
            </w:pPr>
            <w:r w:rsidRPr="0098098E">
              <w:rPr>
                <w:rFonts w:ascii="Arial Narrow" w:hAnsi="Arial Narrow"/>
                <w:sz w:val="20"/>
                <w:szCs w:val="20"/>
              </w:rPr>
              <w:t>Special Populations program guides reflect the established compliant definitions</w:t>
            </w:r>
          </w:p>
          <w:p w:rsidR="00142867" w:rsidRPr="0098098E" w:rsidRDefault="00142867" w:rsidP="00356778">
            <w:pPr>
              <w:pStyle w:val="ListParagraph"/>
              <w:widowControl w:val="0"/>
              <w:numPr>
                <w:ilvl w:val="0"/>
                <w:numId w:val="21"/>
              </w:numPr>
              <w:autoSpaceDE w:val="0"/>
              <w:autoSpaceDN w:val="0"/>
              <w:spacing w:after="0" w:line="240" w:lineRule="auto"/>
              <w:rPr>
                <w:rFonts w:ascii="Arial Narrow" w:hAnsi="Arial Narrow"/>
                <w:sz w:val="20"/>
                <w:szCs w:val="20"/>
              </w:rPr>
            </w:pPr>
            <w:r w:rsidRPr="0098098E">
              <w:rPr>
                <w:rFonts w:ascii="Arial Narrow" w:hAnsi="Arial Narrow"/>
                <w:sz w:val="20"/>
                <w:szCs w:val="20"/>
              </w:rPr>
              <w:t>Notes from planning meetings indicating use of data</w:t>
            </w:r>
          </w:p>
        </w:tc>
        <w:tc>
          <w:tcPr>
            <w:tcW w:w="0" w:type="auto"/>
            <w:tcBorders>
              <w:top w:val="single" w:sz="4" w:space="0" w:color="auto"/>
              <w:bottom w:val="single" w:sz="4" w:space="0" w:color="auto"/>
            </w:tcBorders>
            <w:shd w:val="clear" w:color="auto" w:fill="FFFFFF"/>
            <w:vAlign w:val="center"/>
          </w:tcPr>
          <w:p w:rsidR="00142867" w:rsidRPr="00D06529" w:rsidRDefault="00142867" w:rsidP="001A0FD1">
            <w:pPr>
              <w:widowControl w:val="0"/>
              <w:wordWrap w:val="0"/>
              <w:autoSpaceDE w:val="0"/>
              <w:autoSpaceDN w:val="0"/>
              <w:spacing w:before="120" w:after="120"/>
              <w:rPr>
                <w:rFonts w:ascii="Arial Narrow" w:eastAsia="Times New Roman" w:hAnsi="Times New Roman" w:cs="Arial"/>
                <w:sz w:val="20"/>
                <w:szCs w:val="20"/>
              </w:rPr>
            </w:pPr>
            <w:r w:rsidRPr="005D6989">
              <w:rPr>
                <w:rFonts w:ascii="Arial Narrow" w:eastAsia="Times New Roman" w:hAnsi="Times New Roman" w:cs="Arial"/>
                <w:sz w:val="20"/>
                <w:szCs w:val="20"/>
              </w:rPr>
              <w:t>⁬</w:t>
            </w:r>
            <w:r w:rsidRPr="00D06529">
              <w:rPr>
                <w:rFonts w:ascii="Arial Narrow" w:eastAsia="Times New Roman" w:hAnsi="Times New Roman" w:cs="Arial"/>
                <w:sz w:val="20"/>
                <w:szCs w:val="20"/>
              </w:rPr>
              <w:t>ABOVE</w:t>
            </w:r>
          </w:p>
          <w:p w:rsidR="00142867" w:rsidRDefault="00142867" w:rsidP="001A0FD1">
            <w:pPr>
              <w:widowControl w:val="0"/>
              <w:wordWrap w:val="0"/>
              <w:autoSpaceDE w:val="0"/>
              <w:autoSpaceDN w:val="0"/>
              <w:spacing w:before="120" w:after="120"/>
              <w:rPr>
                <w:rFonts w:ascii="Arial Narrow" w:hAnsi="Arial Narrow"/>
                <w:sz w:val="20"/>
                <w:szCs w:val="20"/>
              </w:rPr>
            </w:pPr>
            <w:r w:rsidRPr="005D6989">
              <w:rPr>
                <w:rFonts w:ascii="Arial Narrow" w:eastAsia="Times New Roman" w:hAnsi="Times New Roman" w:cs="Arial"/>
                <w:sz w:val="20"/>
                <w:szCs w:val="20"/>
              </w:rPr>
              <w:t>⁬</w:t>
            </w:r>
            <w:r>
              <w:rPr>
                <w:rFonts w:ascii="Arial Narrow" w:hAnsi="Arial Narrow"/>
                <w:sz w:val="20"/>
                <w:szCs w:val="20"/>
              </w:rPr>
              <w:t>MEET</w:t>
            </w:r>
          </w:p>
          <w:p w:rsidR="00142867" w:rsidRDefault="00142867" w:rsidP="001A0FD1">
            <w:pPr>
              <w:widowControl w:val="0"/>
              <w:wordWrap w:val="0"/>
              <w:autoSpaceDE w:val="0"/>
              <w:autoSpaceDN w:val="0"/>
              <w:spacing w:before="120" w:after="120"/>
              <w:rPr>
                <w:rFonts w:ascii="Arial Narrow" w:hAnsi="Arial Narrow"/>
                <w:sz w:val="20"/>
                <w:szCs w:val="20"/>
              </w:rPr>
            </w:pPr>
            <w:r w:rsidRPr="005D6989">
              <w:rPr>
                <w:rFonts w:ascii="Arial Narrow" w:eastAsia="Times New Roman" w:hAnsi="Times New Roman" w:cs="Arial"/>
                <w:sz w:val="20"/>
                <w:szCs w:val="20"/>
              </w:rPr>
              <w:t>⁬</w:t>
            </w:r>
            <w:r>
              <w:rPr>
                <w:rFonts w:ascii="Arial Narrow" w:hAnsi="Arial Narrow"/>
                <w:sz w:val="20"/>
                <w:szCs w:val="20"/>
              </w:rPr>
              <w:t>WORKING</w:t>
            </w:r>
          </w:p>
          <w:p w:rsidR="00142867" w:rsidRPr="0098098E" w:rsidRDefault="00142867" w:rsidP="001A0FD1">
            <w:pPr>
              <w:widowControl w:val="0"/>
              <w:wordWrap w:val="0"/>
              <w:autoSpaceDE w:val="0"/>
              <w:autoSpaceDN w:val="0"/>
              <w:spacing w:before="120" w:after="120"/>
              <w:rPr>
                <w:rFonts w:ascii="Arial Narrow" w:hAnsi="Arial Narrow"/>
                <w:sz w:val="20"/>
                <w:szCs w:val="20"/>
              </w:rPr>
            </w:pPr>
            <w:r>
              <w:rPr>
                <w:rFonts w:ascii="Arial Narrow" w:hAnsi="Arial Narrow"/>
                <w:sz w:val="20"/>
                <w:szCs w:val="20"/>
              </w:rPr>
              <w:t>TOWARDS</w:t>
            </w:r>
          </w:p>
        </w:tc>
      </w:tr>
    </w:tbl>
    <w:p w:rsidR="00552C9B" w:rsidRDefault="00552C9B" w:rsidP="00142867">
      <w:pPr>
        <w:rPr>
          <w:rFonts w:ascii="Arial Narrow" w:hAnsi="Arial Narrow"/>
        </w:rPr>
      </w:pPr>
    </w:p>
    <w:p w:rsidR="00552C9B" w:rsidRDefault="00552C9B">
      <w:pPr>
        <w:rPr>
          <w:rFonts w:ascii="Arial Narrow" w:hAnsi="Arial Narrow"/>
        </w:rPr>
      </w:pPr>
      <w:r>
        <w:rPr>
          <w:rFonts w:ascii="Arial Narrow" w:hAnsi="Arial Narrow"/>
        </w:rPr>
        <w:br w:type="page"/>
      </w:r>
    </w:p>
    <w:p w:rsidR="00142867" w:rsidRPr="0098098E" w:rsidRDefault="00142867" w:rsidP="00142867">
      <w:pPr>
        <w:rPr>
          <w:rFonts w:ascii="Arial Narrow" w:hAnsi="Arial Narrow"/>
        </w:rPr>
      </w:pP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78"/>
        <w:gridCol w:w="3420"/>
        <w:gridCol w:w="3960"/>
        <w:gridCol w:w="3780"/>
        <w:gridCol w:w="1170"/>
      </w:tblGrid>
      <w:tr w:rsidR="00142867" w:rsidRPr="0098098E" w:rsidTr="00F203B6">
        <w:trPr>
          <w:cantSplit/>
          <w:trHeight w:val="510"/>
          <w:tblHeader/>
        </w:trPr>
        <w:tc>
          <w:tcPr>
            <w:tcW w:w="14508" w:type="dxa"/>
            <w:gridSpan w:val="5"/>
            <w:tcBorders>
              <w:top w:val="double" w:sz="4" w:space="0" w:color="auto"/>
              <w:left w:val="double" w:sz="4" w:space="0" w:color="auto"/>
              <w:bottom w:val="double" w:sz="4" w:space="0" w:color="auto"/>
              <w:right w:val="double" w:sz="4" w:space="0" w:color="auto"/>
            </w:tcBorders>
          </w:tcPr>
          <w:p w:rsidR="00142867" w:rsidRPr="0098098E" w:rsidRDefault="00142867" w:rsidP="00142867">
            <w:pPr>
              <w:rPr>
                <w:rFonts w:ascii="Arial Narrow" w:hAnsi="Arial Narrow"/>
                <w:sz w:val="24"/>
                <w:szCs w:val="24"/>
              </w:rPr>
            </w:pPr>
            <w:r w:rsidRPr="0098098E">
              <w:rPr>
                <w:rFonts w:ascii="Arial Narrow" w:hAnsi="Arial Narrow"/>
                <w:b/>
                <w:sz w:val="24"/>
                <w:szCs w:val="24"/>
              </w:rPr>
              <w:t>POS Principle 3:  Alignment and Transition</w:t>
            </w:r>
          </w:p>
          <w:p w:rsidR="00142867" w:rsidRPr="00680AAF" w:rsidRDefault="00142867" w:rsidP="00142867">
            <w:pPr>
              <w:rPr>
                <w:rFonts w:ascii="Arial Narrow" w:hAnsi="Arial Narrow"/>
                <w:b/>
                <w:sz w:val="16"/>
                <w:szCs w:val="18"/>
              </w:rPr>
            </w:pPr>
            <w:r w:rsidRPr="00680AAF">
              <w:rPr>
                <w:rFonts w:ascii="Arial Narrow" w:hAnsi="Arial Narrow"/>
                <w:bCs/>
                <w:i/>
                <w:szCs w:val="24"/>
              </w:rPr>
              <w:t>Principle Statement: Education and training providers, with input from business and industry, enhance alignment that facilitates student preparation and transition through the educational pipeline.</w:t>
            </w:r>
          </w:p>
          <w:p w:rsidR="00142867" w:rsidRPr="0098098E" w:rsidRDefault="00142867" w:rsidP="00142867">
            <w:pPr>
              <w:jc w:val="right"/>
              <w:rPr>
                <w:rFonts w:ascii="Arial Narrow" w:hAnsi="Arial Narrow"/>
                <w:b/>
              </w:rPr>
            </w:pPr>
            <w:r w:rsidRPr="001C7E60">
              <w:rPr>
                <w:rFonts w:ascii="Arial Narrow" w:hAnsi="Arial Narrow"/>
                <w:b/>
                <w:sz w:val="20"/>
                <w:szCs w:val="18"/>
              </w:rPr>
              <w:t>OVAE POS Components: #2 Partnerships, #6 Course Sequences, #7 Credit Transfer Agreements</w:t>
            </w:r>
          </w:p>
        </w:tc>
      </w:tr>
      <w:tr w:rsidR="00142867" w:rsidRPr="0098098E" w:rsidTr="00F203B6">
        <w:trPr>
          <w:cantSplit/>
          <w:trHeight w:val="672"/>
          <w:tblHeader/>
        </w:trPr>
        <w:tc>
          <w:tcPr>
            <w:tcW w:w="2178" w:type="dxa"/>
            <w:tcBorders>
              <w:top w:val="double" w:sz="4" w:space="0" w:color="auto"/>
              <w:left w:val="double" w:sz="4" w:space="0" w:color="auto"/>
              <w:bottom w:val="double" w:sz="4" w:space="0" w:color="auto"/>
              <w:right w:val="dotted" w:sz="4" w:space="0" w:color="auto"/>
            </w:tcBorders>
            <w:shd w:val="pct15" w:color="auto" w:fill="auto"/>
            <w:vAlign w:val="center"/>
          </w:tcPr>
          <w:p w:rsidR="00142867" w:rsidRPr="0098098E" w:rsidRDefault="00142867" w:rsidP="00142867">
            <w:pPr>
              <w:jc w:val="center"/>
              <w:rPr>
                <w:rFonts w:ascii="Arial Narrow" w:hAnsi="Arial Narrow"/>
                <w:b/>
                <w:sz w:val="20"/>
                <w:szCs w:val="20"/>
              </w:rPr>
            </w:pPr>
            <w:r w:rsidRPr="0098098E">
              <w:rPr>
                <w:rFonts w:ascii="Arial Narrow" w:hAnsi="Arial Narrow"/>
                <w:b/>
                <w:sz w:val="16"/>
                <w:szCs w:val="20"/>
              </w:rPr>
              <w:t>Perkins IV POS Requirements</w:t>
            </w:r>
          </w:p>
        </w:tc>
        <w:tc>
          <w:tcPr>
            <w:tcW w:w="3420" w:type="dxa"/>
            <w:tcBorders>
              <w:top w:val="double" w:sz="4" w:space="0" w:color="auto"/>
              <w:left w:val="double" w:sz="4" w:space="0" w:color="auto"/>
              <w:bottom w:val="double" w:sz="4" w:space="0" w:color="auto"/>
              <w:right w:val="dotted" w:sz="4" w:space="0" w:color="auto"/>
            </w:tcBorders>
            <w:vAlign w:val="center"/>
          </w:tcPr>
          <w:p w:rsidR="00142867" w:rsidRPr="0098098E" w:rsidRDefault="00142867" w:rsidP="00142867">
            <w:pPr>
              <w:jc w:val="center"/>
              <w:rPr>
                <w:rFonts w:ascii="Arial Narrow" w:hAnsi="Arial Narrow"/>
                <w:b/>
                <w:sz w:val="20"/>
                <w:szCs w:val="20"/>
              </w:rPr>
            </w:pPr>
            <w:r w:rsidRPr="0098098E">
              <w:rPr>
                <w:rFonts w:ascii="Arial Narrow" w:hAnsi="Arial Narrow"/>
                <w:b/>
                <w:sz w:val="20"/>
                <w:szCs w:val="20"/>
              </w:rPr>
              <w:t>Design Elements</w:t>
            </w:r>
          </w:p>
        </w:tc>
        <w:tc>
          <w:tcPr>
            <w:tcW w:w="3960" w:type="dxa"/>
            <w:tcBorders>
              <w:top w:val="double" w:sz="4" w:space="0" w:color="auto"/>
              <w:left w:val="double" w:sz="4" w:space="0" w:color="auto"/>
              <w:bottom w:val="double" w:sz="4" w:space="0" w:color="auto"/>
              <w:right w:val="double" w:sz="4" w:space="0" w:color="auto"/>
            </w:tcBorders>
            <w:shd w:val="pct15" w:color="auto" w:fill="auto"/>
            <w:vAlign w:val="center"/>
          </w:tcPr>
          <w:p w:rsidR="00142867" w:rsidRPr="0098098E" w:rsidRDefault="00142867" w:rsidP="00142867">
            <w:pPr>
              <w:jc w:val="center"/>
              <w:rPr>
                <w:rFonts w:ascii="Arial Narrow" w:hAnsi="Arial Narrow"/>
                <w:b/>
                <w:sz w:val="20"/>
                <w:szCs w:val="20"/>
              </w:rPr>
            </w:pPr>
            <w:r w:rsidRPr="0098098E">
              <w:rPr>
                <w:rFonts w:ascii="Arial Narrow" w:hAnsi="Arial Narrow"/>
                <w:b/>
                <w:sz w:val="20"/>
                <w:szCs w:val="20"/>
              </w:rPr>
              <w:t>Evidence</w:t>
            </w:r>
          </w:p>
        </w:tc>
        <w:tc>
          <w:tcPr>
            <w:tcW w:w="3780" w:type="dxa"/>
            <w:tcBorders>
              <w:top w:val="double" w:sz="4" w:space="0" w:color="auto"/>
              <w:left w:val="double" w:sz="4" w:space="0" w:color="auto"/>
              <w:bottom w:val="double" w:sz="4" w:space="0" w:color="auto"/>
              <w:right w:val="double" w:sz="4" w:space="0" w:color="auto"/>
            </w:tcBorders>
            <w:shd w:val="pct15" w:color="auto" w:fill="auto"/>
            <w:vAlign w:val="center"/>
          </w:tcPr>
          <w:p w:rsidR="00142867" w:rsidRDefault="00142867" w:rsidP="00142867">
            <w:pPr>
              <w:jc w:val="center"/>
              <w:rPr>
                <w:rFonts w:ascii="Arial Narrow" w:hAnsi="Arial Narrow"/>
                <w:b/>
                <w:sz w:val="20"/>
                <w:szCs w:val="20"/>
              </w:rPr>
            </w:pPr>
            <w:r>
              <w:rPr>
                <w:rFonts w:ascii="Arial Narrow" w:hAnsi="Arial Narrow"/>
                <w:b/>
                <w:sz w:val="20"/>
                <w:szCs w:val="20"/>
              </w:rPr>
              <w:t>Examples of Acceptable</w:t>
            </w:r>
          </w:p>
          <w:p w:rsidR="00142867" w:rsidRPr="0098098E" w:rsidRDefault="00142867" w:rsidP="00142867">
            <w:pPr>
              <w:jc w:val="center"/>
              <w:rPr>
                <w:rFonts w:ascii="Arial Narrow" w:hAnsi="Arial Narrow"/>
                <w:b/>
                <w:sz w:val="20"/>
                <w:szCs w:val="20"/>
              </w:rPr>
            </w:pPr>
            <w:r w:rsidRPr="0098098E">
              <w:rPr>
                <w:rFonts w:ascii="Arial Narrow" w:hAnsi="Arial Narrow"/>
                <w:b/>
                <w:sz w:val="20"/>
                <w:szCs w:val="20"/>
              </w:rPr>
              <w:t>Supporting Materials</w:t>
            </w:r>
          </w:p>
        </w:tc>
        <w:tc>
          <w:tcPr>
            <w:tcW w:w="1170" w:type="dxa"/>
            <w:tcBorders>
              <w:top w:val="double" w:sz="4" w:space="0" w:color="auto"/>
              <w:left w:val="double" w:sz="4" w:space="0" w:color="auto"/>
              <w:bottom w:val="double" w:sz="4" w:space="0" w:color="auto"/>
              <w:right w:val="double" w:sz="4" w:space="0" w:color="auto"/>
            </w:tcBorders>
            <w:vAlign w:val="center"/>
          </w:tcPr>
          <w:p w:rsidR="00142867" w:rsidRPr="0098098E" w:rsidRDefault="00142867" w:rsidP="00142867">
            <w:pPr>
              <w:jc w:val="center"/>
              <w:rPr>
                <w:rFonts w:ascii="Arial Narrow" w:hAnsi="Arial Narrow"/>
                <w:b/>
                <w:sz w:val="20"/>
                <w:szCs w:val="20"/>
              </w:rPr>
            </w:pPr>
            <w:r w:rsidRPr="0098098E">
              <w:rPr>
                <w:rFonts w:ascii="Arial Narrow" w:hAnsi="Arial Narrow"/>
                <w:b/>
                <w:sz w:val="20"/>
                <w:szCs w:val="20"/>
              </w:rPr>
              <w:t>Status</w:t>
            </w:r>
          </w:p>
        </w:tc>
      </w:tr>
      <w:tr w:rsidR="00142867" w:rsidRPr="0098098E" w:rsidTr="00F203B6">
        <w:trPr>
          <w:trHeight w:val="1185"/>
        </w:trPr>
        <w:tc>
          <w:tcPr>
            <w:tcW w:w="2178" w:type="dxa"/>
            <w:vMerge w:val="restart"/>
            <w:tcBorders>
              <w:top w:val="double" w:sz="4" w:space="0" w:color="auto"/>
              <w:left w:val="double" w:sz="4" w:space="0" w:color="auto"/>
              <w:bottom w:val="double" w:sz="4" w:space="0" w:color="auto"/>
            </w:tcBorders>
            <w:shd w:val="pct15" w:color="auto" w:fill="auto"/>
            <w:textDirection w:val="btLr"/>
          </w:tcPr>
          <w:p w:rsidR="00142867" w:rsidRPr="0098098E" w:rsidRDefault="00142867" w:rsidP="00142867">
            <w:pPr>
              <w:widowControl w:val="0"/>
              <w:autoSpaceDE w:val="0"/>
              <w:autoSpaceDN w:val="0"/>
              <w:spacing w:before="40" w:after="40"/>
              <w:ind w:left="473" w:right="113"/>
              <w:jc w:val="center"/>
              <w:rPr>
                <w:rFonts w:ascii="Arial Narrow" w:hAnsi="Arial Narrow"/>
                <w:b/>
                <w:szCs w:val="20"/>
                <w:u w:val="single"/>
              </w:rPr>
            </w:pPr>
            <w:r w:rsidRPr="0098098E">
              <w:rPr>
                <w:rFonts w:ascii="Arial Narrow" w:hAnsi="Arial Narrow"/>
                <w:b/>
                <w:szCs w:val="20"/>
                <w:u w:val="single"/>
              </w:rPr>
              <w:t>A CTE Program of Study must include the following:</w:t>
            </w:r>
          </w:p>
          <w:p w:rsidR="00142867" w:rsidRPr="0098098E" w:rsidRDefault="00142867" w:rsidP="00142867">
            <w:pPr>
              <w:jc w:val="center"/>
              <w:rPr>
                <w:rFonts w:ascii="Arial Narrow" w:hAnsi="Arial Narrow"/>
              </w:rPr>
            </w:pPr>
            <w:r w:rsidRPr="0098098E">
              <w:rPr>
                <w:rFonts w:ascii="Arial Narrow" w:hAnsi="Arial Narrow"/>
              </w:rPr>
              <w:t>A. Secondary and postsecondary education elements;</w:t>
            </w:r>
          </w:p>
          <w:p w:rsidR="00142867" w:rsidRPr="0098098E" w:rsidRDefault="00142867" w:rsidP="00142867">
            <w:pPr>
              <w:jc w:val="center"/>
              <w:rPr>
                <w:rFonts w:ascii="Arial Narrow" w:hAnsi="Arial Narrow"/>
              </w:rPr>
            </w:pPr>
            <w:r w:rsidRPr="0098098E">
              <w:rPr>
                <w:rFonts w:ascii="Arial Narrow" w:hAnsi="Arial Narrow"/>
              </w:rPr>
              <w:t>B. coherent and rigorous content;</w:t>
            </w:r>
          </w:p>
          <w:p w:rsidR="00142867" w:rsidRPr="0098098E" w:rsidRDefault="00142867" w:rsidP="00142867">
            <w:pPr>
              <w:jc w:val="center"/>
              <w:rPr>
                <w:rFonts w:ascii="Arial Narrow" w:hAnsi="Arial Narrow"/>
              </w:rPr>
            </w:pPr>
            <w:r w:rsidRPr="0098098E">
              <w:rPr>
                <w:rFonts w:ascii="Arial Narrow" w:hAnsi="Arial Narrow"/>
              </w:rPr>
              <w:t>C. a sequence of courses that is coordinated and non-duplicative;</w:t>
            </w:r>
          </w:p>
          <w:p w:rsidR="00142867" w:rsidRPr="0098098E" w:rsidRDefault="00142867" w:rsidP="00142867">
            <w:pPr>
              <w:jc w:val="center"/>
              <w:rPr>
                <w:rFonts w:ascii="Arial Narrow" w:hAnsi="Arial Narrow"/>
              </w:rPr>
            </w:pPr>
            <w:r w:rsidRPr="0098098E">
              <w:rPr>
                <w:rFonts w:ascii="Arial Narrow" w:hAnsi="Arial Narrow"/>
              </w:rPr>
              <w:t>D. a sequence of courses that align sec and postsecondary education;</w:t>
            </w:r>
          </w:p>
          <w:p w:rsidR="00142867" w:rsidRPr="0098098E" w:rsidRDefault="00142867" w:rsidP="00142867">
            <w:pPr>
              <w:jc w:val="center"/>
              <w:rPr>
                <w:rFonts w:ascii="Arial Narrow" w:hAnsi="Arial Narrow"/>
              </w:rPr>
            </w:pPr>
            <w:r w:rsidRPr="0098098E">
              <w:rPr>
                <w:rFonts w:ascii="Arial Narrow" w:hAnsi="Arial Narrow"/>
              </w:rPr>
              <w:t>E. the opportunity for secondary students to earn postsecondary credit;</w:t>
            </w:r>
          </w:p>
          <w:p w:rsidR="00142867" w:rsidRPr="0098098E" w:rsidRDefault="00142867" w:rsidP="00142867">
            <w:pPr>
              <w:widowControl w:val="0"/>
              <w:autoSpaceDE w:val="0"/>
              <w:autoSpaceDN w:val="0"/>
              <w:spacing w:before="40" w:after="40"/>
              <w:ind w:left="288" w:right="113"/>
              <w:jc w:val="center"/>
              <w:rPr>
                <w:rFonts w:ascii="Arial Narrow" w:hAnsi="Arial Narrow"/>
                <w:sz w:val="28"/>
                <w:szCs w:val="20"/>
              </w:rPr>
            </w:pPr>
            <w:r w:rsidRPr="0098098E">
              <w:rPr>
                <w:rFonts w:ascii="Arial Narrow" w:hAnsi="Arial Narrow"/>
              </w:rPr>
              <w:t>F. the attainment of a postsecondary credential or certificate</w:t>
            </w:r>
          </w:p>
          <w:p w:rsidR="00142867" w:rsidRPr="0098098E" w:rsidRDefault="00142867" w:rsidP="00142867">
            <w:pPr>
              <w:widowControl w:val="0"/>
              <w:autoSpaceDE w:val="0"/>
              <w:autoSpaceDN w:val="0"/>
              <w:spacing w:before="40" w:after="40"/>
              <w:ind w:left="288" w:right="113"/>
              <w:jc w:val="center"/>
              <w:rPr>
                <w:rFonts w:ascii="Arial Narrow" w:hAnsi="Arial Narrow"/>
                <w:sz w:val="28"/>
                <w:szCs w:val="20"/>
              </w:rPr>
            </w:pPr>
          </w:p>
        </w:tc>
        <w:tc>
          <w:tcPr>
            <w:tcW w:w="3420" w:type="dxa"/>
            <w:tcBorders>
              <w:top w:val="double" w:sz="4" w:space="0" w:color="auto"/>
              <w:bottom w:val="single" w:sz="4" w:space="0" w:color="auto"/>
            </w:tcBorders>
            <w:shd w:val="clear" w:color="auto" w:fill="FFFFFF"/>
          </w:tcPr>
          <w:p w:rsidR="00142867" w:rsidRPr="0098098E" w:rsidRDefault="00142867" w:rsidP="00356778">
            <w:pPr>
              <w:pStyle w:val="ListParagraph"/>
              <w:numPr>
                <w:ilvl w:val="0"/>
                <w:numId w:val="23"/>
              </w:numPr>
              <w:spacing w:after="0" w:line="240" w:lineRule="auto"/>
              <w:rPr>
                <w:rFonts w:ascii="Arial Narrow" w:hAnsi="Arial Narrow"/>
                <w:sz w:val="20"/>
              </w:rPr>
            </w:pPr>
            <w:r w:rsidRPr="0098098E">
              <w:rPr>
                <w:rFonts w:ascii="Arial Narrow" w:hAnsi="Arial Narrow"/>
                <w:sz w:val="20"/>
              </w:rPr>
              <w:t>The POS curriculum:</w:t>
            </w:r>
          </w:p>
          <w:p w:rsidR="00142867" w:rsidRPr="0098098E" w:rsidRDefault="00142867" w:rsidP="00356778">
            <w:pPr>
              <w:pStyle w:val="ListParagraph"/>
              <w:numPr>
                <w:ilvl w:val="1"/>
                <w:numId w:val="23"/>
              </w:numPr>
              <w:spacing w:after="0" w:line="240" w:lineRule="auto"/>
              <w:rPr>
                <w:rFonts w:ascii="Arial Narrow" w:hAnsi="Arial Narrow"/>
                <w:sz w:val="20"/>
              </w:rPr>
            </w:pPr>
            <w:r w:rsidRPr="0098098E">
              <w:rPr>
                <w:rFonts w:ascii="Arial Narrow" w:hAnsi="Arial Narrow"/>
                <w:sz w:val="20"/>
              </w:rPr>
              <w:t xml:space="preserve">consists of aligned and non-duplicative secondary and postsecondary elements </w:t>
            </w:r>
          </w:p>
          <w:p w:rsidR="00142867" w:rsidRPr="0098098E" w:rsidRDefault="00142867" w:rsidP="00356778">
            <w:pPr>
              <w:pStyle w:val="ListParagraph"/>
              <w:numPr>
                <w:ilvl w:val="1"/>
                <w:numId w:val="23"/>
              </w:numPr>
              <w:spacing w:after="0" w:line="240" w:lineRule="auto"/>
              <w:rPr>
                <w:rFonts w:ascii="Arial Narrow" w:hAnsi="Arial Narrow"/>
                <w:sz w:val="20"/>
              </w:rPr>
            </w:pPr>
            <w:proofErr w:type="gramStart"/>
            <w:r w:rsidRPr="0098098E">
              <w:rPr>
                <w:rFonts w:ascii="Arial Narrow" w:hAnsi="Arial Narrow"/>
                <w:sz w:val="20"/>
              </w:rPr>
              <w:t>includes</w:t>
            </w:r>
            <w:proofErr w:type="gramEnd"/>
            <w:r w:rsidRPr="0098098E">
              <w:rPr>
                <w:rFonts w:ascii="Arial Narrow" w:hAnsi="Arial Narrow"/>
                <w:sz w:val="20"/>
              </w:rPr>
              <w:t xml:space="preserve"> a coherent sequence of courses that may lead to a baccalaureate degree.</w:t>
            </w:r>
          </w:p>
          <w:p w:rsidR="00142867" w:rsidRPr="0098098E" w:rsidRDefault="00142867" w:rsidP="00356778">
            <w:pPr>
              <w:pStyle w:val="ListParagraph"/>
              <w:numPr>
                <w:ilvl w:val="1"/>
                <w:numId w:val="23"/>
              </w:numPr>
              <w:spacing w:after="0" w:line="240" w:lineRule="auto"/>
              <w:rPr>
                <w:rFonts w:ascii="Arial Narrow" w:hAnsi="Arial Narrow"/>
                <w:sz w:val="20"/>
              </w:rPr>
            </w:pPr>
            <w:r w:rsidRPr="0098098E">
              <w:rPr>
                <w:rFonts w:ascii="Arial Narrow" w:hAnsi="Arial Narrow"/>
                <w:sz w:val="20"/>
              </w:rPr>
              <w:t>is aligned with relevant educational, state, and industry standard/certifications</w:t>
            </w:r>
          </w:p>
          <w:p w:rsidR="00142867" w:rsidRPr="0098098E" w:rsidRDefault="00142867" w:rsidP="00142867">
            <w:pPr>
              <w:tabs>
                <w:tab w:val="left" w:pos="945"/>
              </w:tabs>
              <w:rPr>
                <w:rFonts w:ascii="Arial Narrow" w:hAnsi="Arial Narrow"/>
                <w:sz w:val="20"/>
                <w:szCs w:val="20"/>
              </w:rPr>
            </w:pPr>
          </w:p>
        </w:tc>
        <w:tc>
          <w:tcPr>
            <w:tcW w:w="3960" w:type="dxa"/>
            <w:tcBorders>
              <w:top w:val="double" w:sz="4" w:space="0" w:color="auto"/>
              <w:bottom w:val="single" w:sz="4" w:space="0" w:color="auto"/>
            </w:tcBorders>
            <w:shd w:val="pct15" w:color="auto" w:fill="auto"/>
          </w:tcPr>
          <w:p w:rsidR="00142867" w:rsidRPr="0098098E" w:rsidRDefault="00142867" w:rsidP="00142867">
            <w:pPr>
              <w:rPr>
                <w:rFonts w:ascii="Arial Narrow" w:hAnsi="Arial Narrow"/>
                <w:b/>
                <w:sz w:val="20"/>
                <w:szCs w:val="20"/>
              </w:rPr>
            </w:pPr>
            <w:r>
              <w:rPr>
                <w:rFonts w:ascii="Arial Narrow" w:hAnsi="Arial Narrow"/>
                <w:b/>
                <w:sz w:val="20"/>
                <w:szCs w:val="20"/>
              </w:rPr>
              <w:t xml:space="preserve">MINIMUM EXPECTATIONS </w:t>
            </w:r>
          </w:p>
          <w:p w:rsidR="00142867" w:rsidRPr="0098098E" w:rsidRDefault="00142867" w:rsidP="00356778">
            <w:pPr>
              <w:numPr>
                <w:ilvl w:val="0"/>
                <w:numId w:val="27"/>
              </w:numPr>
              <w:spacing w:after="0" w:line="240" w:lineRule="auto"/>
              <w:rPr>
                <w:rFonts w:ascii="Arial Narrow" w:hAnsi="Arial Narrow"/>
                <w:color w:val="000000"/>
                <w:sz w:val="20"/>
                <w:szCs w:val="20"/>
              </w:rPr>
            </w:pPr>
            <w:r w:rsidRPr="0098098E">
              <w:rPr>
                <w:rFonts w:ascii="Arial Narrow" w:hAnsi="Arial Narrow"/>
                <w:color w:val="000000"/>
                <w:sz w:val="20"/>
                <w:szCs w:val="20"/>
              </w:rPr>
              <w:t>Sequence aligned with Illinois Learning Standards</w:t>
            </w:r>
          </w:p>
          <w:p w:rsidR="00142867" w:rsidRPr="0098098E" w:rsidRDefault="00142867" w:rsidP="00356778">
            <w:pPr>
              <w:numPr>
                <w:ilvl w:val="0"/>
                <w:numId w:val="27"/>
              </w:numPr>
              <w:spacing w:after="0" w:line="240" w:lineRule="auto"/>
              <w:rPr>
                <w:rFonts w:ascii="Arial Narrow" w:hAnsi="Arial Narrow"/>
                <w:color w:val="000000"/>
                <w:sz w:val="20"/>
                <w:szCs w:val="20"/>
              </w:rPr>
            </w:pPr>
            <w:r w:rsidRPr="0098098E">
              <w:rPr>
                <w:rFonts w:ascii="Arial Narrow" w:hAnsi="Arial Narrow"/>
                <w:color w:val="000000"/>
                <w:sz w:val="20"/>
                <w:szCs w:val="20"/>
              </w:rPr>
              <w:t>Sequences are coordinated and non-duplicative</w:t>
            </w:r>
          </w:p>
          <w:p w:rsidR="00142867" w:rsidRPr="0098098E" w:rsidRDefault="00142867" w:rsidP="00356778">
            <w:pPr>
              <w:numPr>
                <w:ilvl w:val="0"/>
                <w:numId w:val="27"/>
              </w:numPr>
              <w:spacing w:after="0" w:line="240" w:lineRule="auto"/>
              <w:rPr>
                <w:rFonts w:ascii="Arial Narrow" w:hAnsi="Arial Narrow"/>
                <w:color w:val="000000"/>
                <w:sz w:val="20"/>
                <w:szCs w:val="20"/>
              </w:rPr>
            </w:pPr>
            <w:r w:rsidRPr="0098098E">
              <w:rPr>
                <w:rFonts w:ascii="Arial Narrow" w:hAnsi="Arial Narrow"/>
                <w:color w:val="000000"/>
                <w:sz w:val="20"/>
                <w:szCs w:val="20"/>
              </w:rPr>
              <w:t>Completers are prepared to attain a postsecondary credential, certificate or Associate degree</w:t>
            </w:r>
          </w:p>
          <w:p w:rsidR="00142867" w:rsidRPr="0098098E" w:rsidRDefault="00142867" w:rsidP="00356778">
            <w:pPr>
              <w:numPr>
                <w:ilvl w:val="0"/>
                <w:numId w:val="27"/>
              </w:numPr>
              <w:spacing w:after="0" w:line="240" w:lineRule="auto"/>
              <w:rPr>
                <w:rFonts w:ascii="Arial Narrow" w:hAnsi="Arial Narrow"/>
                <w:color w:val="000000"/>
                <w:sz w:val="20"/>
                <w:szCs w:val="20"/>
              </w:rPr>
            </w:pPr>
            <w:r w:rsidRPr="0098098E">
              <w:rPr>
                <w:rFonts w:ascii="Arial Narrow" w:hAnsi="Arial Narrow"/>
                <w:color w:val="000000"/>
                <w:sz w:val="20"/>
                <w:szCs w:val="20"/>
              </w:rPr>
              <w:t>Dual credit agreement</w:t>
            </w:r>
          </w:p>
          <w:p w:rsidR="00142867" w:rsidRPr="0098098E" w:rsidRDefault="00142867" w:rsidP="00356778">
            <w:pPr>
              <w:numPr>
                <w:ilvl w:val="0"/>
                <w:numId w:val="27"/>
              </w:numPr>
              <w:spacing w:after="0" w:line="240" w:lineRule="auto"/>
              <w:rPr>
                <w:rFonts w:ascii="Arial Narrow" w:hAnsi="Arial Narrow"/>
                <w:color w:val="000000"/>
                <w:sz w:val="20"/>
                <w:szCs w:val="20"/>
              </w:rPr>
            </w:pPr>
            <w:r w:rsidRPr="0098098E">
              <w:rPr>
                <w:rFonts w:ascii="Arial Narrow" w:hAnsi="Arial Narrow"/>
                <w:color w:val="000000"/>
                <w:sz w:val="20"/>
                <w:szCs w:val="20"/>
              </w:rPr>
              <w:t>Evidence of alignment efforts aimed at reducing remediation</w:t>
            </w:r>
          </w:p>
          <w:p w:rsidR="00142867" w:rsidRPr="0098098E" w:rsidRDefault="00142867" w:rsidP="00142867">
            <w:pPr>
              <w:rPr>
                <w:rFonts w:ascii="Arial Narrow" w:hAnsi="Arial Narrow"/>
                <w:color w:val="000000"/>
                <w:sz w:val="20"/>
                <w:szCs w:val="20"/>
              </w:rPr>
            </w:pPr>
          </w:p>
          <w:p w:rsidR="00142867" w:rsidRPr="0098098E" w:rsidRDefault="00142867" w:rsidP="00142867">
            <w:pPr>
              <w:rPr>
                <w:rFonts w:ascii="Arial Narrow" w:hAnsi="Arial Narrow"/>
                <w:b/>
                <w:sz w:val="20"/>
                <w:szCs w:val="20"/>
              </w:rPr>
            </w:pPr>
            <w:r w:rsidRPr="0098098E">
              <w:rPr>
                <w:rFonts w:ascii="Arial Narrow" w:hAnsi="Arial Narrow"/>
                <w:b/>
                <w:color w:val="000000"/>
                <w:sz w:val="20"/>
                <w:szCs w:val="20"/>
              </w:rPr>
              <w:t>QUALITY EVIDENCE</w:t>
            </w:r>
          </w:p>
          <w:p w:rsidR="00142867" w:rsidRPr="0098098E" w:rsidRDefault="00142867" w:rsidP="00356778">
            <w:pPr>
              <w:numPr>
                <w:ilvl w:val="0"/>
                <w:numId w:val="27"/>
              </w:numPr>
              <w:spacing w:after="0" w:line="240" w:lineRule="auto"/>
              <w:rPr>
                <w:rFonts w:ascii="Arial Narrow" w:hAnsi="Arial Narrow"/>
                <w:color w:val="000000"/>
                <w:sz w:val="20"/>
                <w:szCs w:val="20"/>
              </w:rPr>
            </w:pPr>
            <w:r w:rsidRPr="0098098E">
              <w:rPr>
                <w:rFonts w:ascii="Arial Narrow" w:hAnsi="Arial Narrow"/>
                <w:color w:val="000000"/>
                <w:sz w:val="20"/>
                <w:szCs w:val="20"/>
              </w:rPr>
              <w:t>Sequences are aligned with industry standards</w:t>
            </w:r>
          </w:p>
          <w:p w:rsidR="00142867" w:rsidRPr="0098098E" w:rsidRDefault="00142867" w:rsidP="00356778">
            <w:pPr>
              <w:numPr>
                <w:ilvl w:val="0"/>
                <w:numId w:val="27"/>
              </w:numPr>
              <w:spacing w:after="0" w:line="240" w:lineRule="auto"/>
              <w:rPr>
                <w:rFonts w:ascii="Arial Narrow" w:hAnsi="Arial Narrow"/>
                <w:color w:val="000000"/>
                <w:sz w:val="20"/>
                <w:szCs w:val="20"/>
              </w:rPr>
            </w:pPr>
            <w:r w:rsidRPr="0098098E">
              <w:rPr>
                <w:rFonts w:ascii="Arial Narrow" w:hAnsi="Arial Narrow"/>
                <w:color w:val="000000"/>
                <w:sz w:val="20"/>
                <w:szCs w:val="20"/>
              </w:rPr>
              <w:t>Completers are prepared to attain a baccalaureate degree or higher</w:t>
            </w:r>
          </w:p>
        </w:tc>
        <w:tc>
          <w:tcPr>
            <w:tcW w:w="3780" w:type="dxa"/>
            <w:vMerge w:val="restart"/>
            <w:tcBorders>
              <w:top w:val="double" w:sz="4" w:space="0" w:color="auto"/>
            </w:tcBorders>
            <w:shd w:val="pct15" w:color="auto" w:fill="auto"/>
          </w:tcPr>
          <w:p w:rsidR="00142867" w:rsidRPr="0098098E" w:rsidRDefault="00142867" w:rsidP="00356778">
            <w:pPr>
              <w:numPr>
                <w:ilvl w:val="0"/>
                <w:numId w:val="26"/>
              </w:numPr>
              <w:spacing w:after="0" w:line="240" w:lineRule="auto"/>
              <w:rPr>
                <w:rFonts w:ascii="Arial Narrow" w:hAnsi="Arial Narrow"/>
                <w:color w:val="000000"/>
                <w:sz w:val="20"/>
                <w:szCs w:val="20"/>
              </w:rPr>
            </w:pPr>
            <w:r w:rsidRPr="0098098E">
              <w:rPr>
                <w:rFonts w:ascii="Arial Narrow" w:hAnsi="Arial Narrow"/>
                <w:color w:val="000000"/>
                <w:sz w:val="20"/>
                <w:szCs w:val="20"/>
              </w:rPr>
              <w:t>Coordinated non-duplicative sequences of courses</w:t>
            </w:r>
          </w:p>
          <w:p w:rsidR="00142867" w:rsidRPr="0098098E" w:rsidRDefault="00142867" w:rsidP="00356778">
            <w:pPr>
              <w:numPr>
                <w:ilvl w:val="0"/>
                <w:numId w:val="26"/>
              </w:numPr>
              <w:spacing w:after="0" w:line="240" w:lineRule="auto"/>
              <w:rPr>
                <w:rFonts w:ascii="Arial Narrow" w:hAnsi="Arial Narrow"/>
                <w:color w:val="000000"/>
                <w:sz w:val="20"/>
                <w:szCs w:val="20"/>
              </w:rPr>
            </w:pPr>
            <w:r w:rsidRPr="0098098E">
              <w:rPr>
                <w:rFonts w:ascii="Arial Narrow" w:hAnsi="Arial Narrow"/>
                <w:color w:val="000000"/>
                <w:sz w:val="20"/>
                <w:szCs w:val="20"/>
              </w:rPr>
              <w:t>Opportunities for dual credit</w:t>
            </w:r>
          </w:p>
          <w:p w:rsidR="00142867" w:rsidRPr="0098098E" w:rsidRDefault="00142867" w:rsidP="00356778">
            <w:pPr>
              <w:numPr>
                <w:ilvl w:val="0"/>
                <w:numId w:val="26"/>
              </w:numPr>
              <w:spacing w:after="0" w:line="240" w:lineRule="auto"/>
              <w:rPr>
                <w:rFonts w:ascii="Arial Narrow" w:hAnsi="Arial Narrow"/>
                <w:color w:val="000000"/>
                <w:sz w:val="20"/>
                <w:szCs w:val="20"/>
              </w:rPr>
            </w:pPr>
            <w:r w:rsidRPr="0098098E">
              <w:rPr>
                <w:rFonts w:ascii="Arial Narrow" w:hAnsi="Arial Narrow"/>
                <w:color w:val="000000"/>
                <w:sz w:val="20"/>
                <w:szCs w:val="20"/>
              </w:rPr>
              <w:t>Determine entry and exit points within the sequence</w:t>
            </w:r>
          </w:p>
          <w:p w:rsidR="00142867" w:rsidRPr="0098098E" w:rsidRDefault="00142867" w:rsidP="00356778">
            <w:pPr>
              <w:numPr>
                <w:ilvl w:val="0"/>
                <w:numId w:val="26"/>
              </w:numPr>
              <w:spacing w:after="0" w:line="240" w:lineRule="auto"/>
              <w:rPr>
                <w:rFonts w:ascii="Arial Narrow" w:hAnsi="Arial Narrow"/>
                <w:color w:val="000000"/>
                <w:sz w:val="20"/>
                <w:szCs w:val="20"/>
              </w:rPr>
            </w:pPr>
            <w:r w:rsidRPr="0098098E">
              <w:rPr>
                <w:rFonts w:ascii="Arial Narrow" w:hAnsi="Arial Narrow"/>
                <w:color w:val="000000"/>
                <w:sz w:val="20"/>
                <w:szCs w:val="20"/>
              </w:rPr>
              <w:t>Advisory council meeting materials, including:</w:t>
            </w:r>
          </w:p>
          <w:p w:rsidR="00142867" w:rsidRPr="0098098E" w:rsidRDefault="00142867" w:rsidP="00356778">
            <w:pPr>
              <w:numPr>
                <w:ilvl w:val="1"/>
                <w:numId w:val="26"/>
              </w:numPr>
              <w:spacing w:after="0" w:line="240" w:lineRule="auto"/>
              <w:rPr>
                <w:rFonts w:ascii="Arial Narrow" w:hAnsi="Arial Narrow"/>
                <w:color w:val="000000"/>
                <w:sz w:val="20"/>
                <w:szCs w:val="20"/>
              </w:rPr>
            </w:pPr>
            <w:r w:rsidRPr="0098098E">
              <w:rPr>
                <w:rFonts w:ascii="Arial Narrow" w:hAnsi="Arial Narrow"/>
                <w:color w:val="000000"/>
                <w:sz w:val="20"/>
                <w:szCs w:val="20"/>
              </w:rPr>
              <w:t>Discussions with industry partners</w:t>
            </w:r>
          </w:p>
          <w:p w:rsidR="00142867" w:rsidRPr="0098098E" w:rsidRDefault="00142867" w:rsidP="00356778">
            <w:pPr>
              <w:numPr>
                <w:ilvl w:val="1"/>
                <w:numId w:val="26"/>
              </w:numPr>
              <w:spacing w:after="0" w:line="240" w:lineRule="auto"/>
              <w:rPr>
                <w:rFonts w:ascii="Arial Narrow" w:hAnsi="Arial Narrow"/>
                <w:color w:val="000000"/>
                <w:sz w:val="20"/>
                <w:szCs w:val="20"/>
              </w:rPr>
            </w:pPr>
            <w:r w:rsidRPr="0098098E">
              <w:rPr>
                <w:rFonts w:ascii="Arial Narrow" w:hAnsi="Arial Narrow"/>
                <w:color w:val="000000"/>
                <w:sz w:val="20"/>
                <w:szCs w:val="20"/>
              </w:rPr>
              <w:t>Sequencing decisions</w:t>
            </w:r>
          </w:p>
          <w:p w:rsidR="00142867" w:rsidRPr="0098098E" w:rsidRDefault="00142867" w:rsidP="00356778">
            <w:pPr>
              <w:numPr>
                <w:ilvl w:val="0"/>
                <w:numId w:val="26"/>
              </w:numPr>
              <w:spacing w:after="0" w:line="240" w:lineRule="auto"/>
              <w:rPr>
                <w:rFonts w:ascii="Arial Narrow" w:hAnsi="Arial Narrow"/>
                <w:color w:val="000000"/>
                <w:sz w:val="20"/>
                <w:szCs w:val="20"/>
              </w:rPr>
            </w:pPr>
            <w:r w:rsidRPr="0098098E">
              <w:rPr>
                <w:rFonts w:ascii="Arial Narrow" w:hAnsi="Arial Narrow"/>
                <w:color w:val="000000"/>
                <w:sz w:val="20"/>
                <w:szCs w:val="20"/>
              </w:rPr>
              <w:t>Dual credit/postsecondary credit options</w:t>
            </w:r>
          </w:p>
          <w:p w:rsidR="00142867" w:rsidRPr="0098098E" w:rsidRDefault="00142867" w:rsidP="00356778">
            <w:pPr>
              <w:numPr>
                <w:ilvl w:val="0"/>
                <w:numId w:val="26"/>
              </w:numPr>
              <w:spacing w:after="0" w:line="240" w:lineRule="auto"/>
              <w:rPr>
                <w:rFonts w:ascii="Arial Narrow" w:hAnsi="Arial Narrow"/>
                <w:color w:val="000000"/>
                <w:sz w:val="20"/>
                <w:szCs w:val="20"/>
              </w:rPr>
            </w:pPr>
            <w:r w:rsidRPr="0098098E">
              <w:rPr>
                <w:rFonts w:ascii="Arial Narrow" w:hAnsi="Arial Narrow"/>
                <w:color w:val="000000"/>
                <w:sz w:val="20"/>
                <w:szCs w:val="20"/>
              </w:rPr>
              <w:t>Documentation on how sequence is designed to reduce remediation</w:t>
            </w:r>
          </w:p>
          <w:p w:rsidR="00142867" w:rsidRPr="0098098E" w:rsidRDefault="00142867" w:rsidP="00356778">
            <w:pPr>
              <w:numPr>
                <w:ilvl w:val="1"/>
                <w:numId w:val="26"/>
              </w:numPr>
              <w:spacing w:after="0" w:line="240" w:lineRule="auto"/>
              <w:rPr>
                <w:rFonts w:ascii="Arial Narrow" w:hAnsi="Arial Narrow"/>
                <w:color w:val="000000"/>
                <w:sz w:val="20"/>
                <w:szCs w:val="20"/>
              </w:rPr>
            </w:pPr>
            <w:r w:rsidRPr="0098098E">
              <w:rPr>
                <w:rFonts w:ascii="Arial Narrow" w:hAnsi="Arial Narrow"/>
                <w:color w:val="000000"/>
                <w:sz w:val="20"/>
                <w:szCs w:val="20"/>
              </w:rPr>
              <w:t>Alignment of secondary-postsecondary academic outcome</w:t>
            </w:r>
          </w:p>
          <w:p w:rsidR="00142867" w:rsidRPr="0098098E" w:rsidRDefault="00142867" w:rsidP="00356778">
            <w:pPr>
              <w:pStyle w:val="ListParagraph"/>
              <w:widowControl w:val="0"/>
              <w:numPr>
                <w:ilvl w:val="0"/>
                <w:numId w:val="31"/>
              </w:numPr>
              <w:autoSpaceDE w:val="0"/>
              <w:autoSpaceDN w:val="0"/>
              <w:spacing w:after="0" w:line="240" w:lineRule="auto"/>
              <w:rPr>
                <w:rFonts w:ascii="Arial Narrow" w:hAnsi="Arial Narrow"/>
                <w:sz w:val="20"/>
                <w:szCs w:val="20"/>
              </w:rPr>
            </w:pPr>
            <w:r w:rsidRPr="0098098E">
              <w:rPr>
                <w:rFonts w:ascii="Arial Narrow" w:hAnsi="Arial Narrow"/>
                <w:sz w:val="20"/>
                <w:szCs w:val="20"/>
              </w:rPr>
              <w:t>Curriculum mapping notes/materials</w:t>
            </w:r>
          </w:p>
          <w:p w:rsidR="00142867" w:rsidRPr="0098098E" w:rsidRDefault="00142867" w:rsidP="00356778">
            <w:pPr>
              <w:pStyle w:val="ListParagraph"/>
              <w:widowControl w:val="0"/>
              <w:numPr>
                <w:ilvl w:val="0"/>
                <w:numId w:val="31"/>
              </w:numPr>
              <w:autoSpaceDE w:val="0"/>
              <w:autoSpaceDN w:val="0"/>
              <w:spacing w:after="0" w:line="240" w:lineRule="auto"/>
              <w:rPr>
                <w:rFonts w:ascii="Arial Narrow" w:hAnsi="Arial Narrow"/>
                <w:sz w:val="20"/>
                <w:szCs w:val="20"/>
              </w:rPr>
            </w:pPr>
            <w:r w:rsidRPr="0098098E">
              <w:rPr>
                <w:rFonts w:ascii="Arial Narrow" w:hAnsi="Arial Narrow"/>
                <w:sz w:val="20"/>
                <w:szCs w:val="20"/>
              </w:rPr>
              <w:t>Student-centered materials discussing:</w:t>
            </w:r>
          </w:p>
          <w:p w:rsidR="00142867" w:rsidRPr="0098098E" w:rsidRDefault="00142867" w:rsidP="00356778">
            <w:pPr>
              <w:pStyle w:val="ListParagraph"/>
              <w:widowControl w:val="0"/>
              <w:numPr>
                <w:ilvl w:val="1"/>
                <w:numId w:val="31"/>
              </w:numPr>
              <w:autoSpaceDE w:val="0"/>
              <w:autoSpaceDN w:val="0"/>
              <w:spacing w:after="0" w:line="240" w:lineRule="auto"/>
              <w:rPr>
                <w:rFonts w:ascii="Arial Narrow" w:hAnsi="Arial Narrow"/>
                <w:sz w:val="20"/>
                <w:szCs w:val="20"/>
              </w:rPr>
            </w:pPr>
            <w:r w:rsidRPr="0098098E">
              <w:rPr>
                <w:rFonts w:ascii="Arial Narrow" w:hAnsi="Arial Narrow"/>
                <w:sz w:val="20"/>
                <w:szCs w:val="20"/>
              </w:rPr>
              <w:t>Postsecondary options</w:t>
            </w:r>
          </w:p>
          <w:p w:rsidR="00142867" w:rsidRPr="0098098E" w:rsidRDefault="00142867" w:rsidP="00356778">
            <w:pPr>
              <w:pStyle w:val="ListParagraph"/>
              <w:widowControl w:val="0"/>
              <w:numPr>
                <w:ilvl w:val="1"/>
                <w:numId w:val="31"/>
              </w:numPr>
              <w:autoSpaceDE w:val="0"/>
              <w:autoSpaceDN w:val="0"/>
              <w:spacing w:after="0" w:line="240" w:lineRule="auto"/>
              <w:rPr>
                <w:rFonts w:ascii="Arial Narrow" w:hAnsi="Arial Narrow"/>
                <w:color w:val="000000"/>
                <w:sz w:val="20"/>
                <w:szCs w:val="20"/>
              </w:rPr>
            </w:pPr>
            <w:r w:rsidRPr="0098098E">
              <w:rPr>
                <w:rFonts w:ascii="Arial Narrow" w:hAnsi="Arial Narrow"/>
                <w:sz w:val="20"/>
                <w:szCs w:val="20"/>
              </w:rPr>
              <w:t>Career options</w:t>
            </w:r>
          </w:p>
        </w:tc>
        <w:tc>
          <w:tcPr>
            <w:tcW w:w="1170" w:type="dxa"/>
            <w:tcBorders>
              <w:top w:val="double" w:sz="4" w:space="0" w:color="auto"/>
              <w:bottom w:val="single" w:sz="4" w:space="0" w:color="auto"/>
            </w:tcBorders>
            <w:shd w:val="clear" w:color="auto" w:fill="FFFFFF"/>
            <w:vAlign w:val="center"/>
          </w:tcPr>
          <w:p w:rsidR="00142867" w:rsidRDefault="00142867" w:rsidP="00142867">
            <w:pPr>
              <w:widowControl w:val="0"/>
              <w:wordWrap w:val="0"/>
              <w:autoSpaceDE w:val="0"/>
              <w:autoSpaceDN w:val="0"/>
              <w:spacing w:before="120" w:after="120"/>
              <w:rPr>
                <w:rFonts w:ascii="Arial Narrow" w:eastAsia="Times New Roman" w:hAnsi="Times New Roman" w:cs="Arial"/>
                <w:sz w:val="20"/>
                <w:szCs w:val="20"/>
              </w:rPr>
            </w:pPr>
            <w:r w:rsidRPr="005D6989">
              <w:rPr>
                <w:rFonts w:ascii="Arial Narrow" w:eastAsia="Times New Roman" w:hAnsi="Times New Roman" w:cs="Arial"/>
                <w:sz w:val="20"/>
                <w:szCs w:val="20"/>
              </w:rPr>
              <w:t>⁬</w:t>
            </w:r>
            <w:r>
              <w:rPr>
                <w:rFonts w:ascii="Arial Narrow" w:eastAsia="Times New Roman" w:hAnsi="Times New Roman" w:cs="Arial"/>
                <w:sz w:val="20"/>
                <w:szCs w:val="20"/>
              </w:rPr>
              <w:t xml:space="preserve"> ABOVE</w:t>
            </w:r>
          </w:p>
          <w:p w:rsidR="00142867" w:rsidRDefault="00142867" w:rsidP="00142867">
            <w:pPr>
              <w:widowControl w:val="0"/>
              <w:wordWrap w:val="0"/>
              <w:autoSpaceDE w:val="0"/>
              <w:autoSpaceDN w:val="0"/>
              <w:spacing w:before="120" w:after="120"/>
              <w:rPr>
                <w:rFonts w:ascii="Arial Narrow" w:hAnsi="Arial Narrow"/>
                <w:sz w:val="20"/>
                <w:szCs w:val="20"/>
              </w:rPr>
            </w:pPr>
            <w:r w:rsidRPr="005D6989">
              <w:rPr>
                <w:rFonts w:ascii="Arial Narrow" w:eastAsia="Times New Roman" w:hAnsi="Times New Roman" w:cs="Arial"/>
                <w:sz w:val="20"/>
                <w:szCs w:val="20"/>
              </w:rPr>
              <w:t>⁬</w:t>
            </w:r>
            <w:r>
              <w:rPr>
                <w:rFonts w:ascii="Arial Narrow" w:eastAsia="Times New Roman" w:hAnsi="Times New Roman" w:cs="Arial"/>
                <w:sz w:val="20"/>
                <w:szCs w:val="20"/>
              </w:rPr>
              <w:t xml:space="preserve"> </w:t>
            </w:r>
            <w:r>
              <w:rPr>
                <w:rFonts w:ascii="Arial Narrow" w:hAnsi="Arial Narrow"/>
                <w:sz w:val="20"/>
                <w:szCs w:val="20"/>
              </w:rPr>
              <w:t>MEET</w:t>
            </w:r>
          </w:p>
          <w:p w:rsidR="00142867" w:rsidRDefault="00142867" w:rsidP="00142867">
            <w:pPr>
              <w:widowControl w:val="0"/>
              <w:wordWrap w:val="0"/>
              <w:autoSpaceDE w:val="0"/>
              <w:autoSpaceDN w:val="0"/>
              <w:spacing w:before="120" w:after="120"/>
              <w:rPr>
                <w:rFonts w:ascii="Arial Narrow" w:hAnsi="Arial Narrow"/>
                <w:sz w:val="20"/>
                <w:szCs w:val="20"/>
              </w:rPr>
            </w:pPr>
            <w:r w:rsidRPr="005D6989">
              <w:rPr>
                <w:rFonts w:ascii="Arial Narrow" w:eastAsia="Times New Roman" w:hAnsi="Times New Roman" w:cs="Arial"/>
                <w:sz w:val="20"/>
                <w:szCs w:val="20"/>
              </w:rPr>
              <w:t>⁬</w:t>
            </w:r>
            <w:r>
              <w:rPr>
                <w:rFonts w:ascii="Arial Narrow" w:eastAsia="Times New Roman" w:hAnsi="Times New Roman" w:cs="Arial"/>
                <w:sz w:val="20"/>
                <w:szCs w:val="20"/>
              </w:rPr>
              <w:t xml:space="preserve"> </w:t>
            </w:r>
            <w:r>
              <w:rPr>
                <w:rFonts w:ascii="Arial Narrow" w:hAnsi="Arial Narrow"/>
                <w:sz w:val="20"/>
                <w:szCs w:val="20"/>
              </w:rPr>
              <w:t>WORKING</w:t>
            </w:r>
          </w:p>
          <w:p w:rsidR="00142867" w:rsidRPr="0098098E" w:rsidRDefault="00142867" w:rsidP="00142867">
            <w:pPr>
              <w:widowControl w:val="0"/>
              <w:wordWrap w:val="0"/>
              <w:autoSpaceDE w:val="0"/>
              <w:autoSpaceDN w:val="0"/>
              <w:spacing w:before="120" w:after="120"/>
              <w:rPr>
                <w:rFonts w:ascii="Arial Narrow" w:hAnsi="Arial Narrow"/>
                <w:sz w:val="20"/>
                <w:szCs w:val="20"/>
              </w:rPr>
            </w:pPr>
            <w:r>
              <w:rPr>
                <w:rFonts w:ascii="Arial Narrow" w:hAnsi="Arial Narrow"/>
                <w:sz w:val="20"/>
                <w:szCs w:val="20"/>
              </w:rPr>
              <w:t>TOWARDS</w:t>
            </w:r>
          </w:p>
        </w:tc>
      </w:tr>
      <w:tr w:rsidR="00142867" w:rsidRPr="0098098E" w:rsidTr="00F203B6">
        <w:trPr>
          <w:trHeight w:val="750"/>
        </w:trPr>
        <w:tc>
          <w:tcPr>
            <w:tcW w:w="2178" w:type="dxa"/>
            <w:vMerge/>
            <w:tcBorders>
              <w:top w:val="double" w:sz="4" w:space="0" w:color="auto"/>
              <w:left w:val="double" w:sz="4" w:space="0" w:color="auto"/>
              <w:bottom w:val="double" w:sz="4" w:space="0" w:color="auto"/>
            </w:tcBorders>
            <w:shd w:val="pct15" w:color="auto" w:fill="auto"/>
          </w:tcPr>
          <w:p w:rsidR="00142867" w:rsidRPr="0098098E" w:rsidRDefault="00142867" w:rsidP="00142867">
            <w:pPr>
              <w:widowControl w:val="0"/>
              <w:autoSpaceDE w:val="0"/>
              <w:autoSpaceDN w:val="0"/>
              <w:spacing w:before="40" w:after="40"/>
              <w:ind w:left="288"/>
              <w:jc w:val="center"/>
              <w:rPr>
                <w:rFonts w:ascii="Arial Narrow" w:hAnsi="Arial Narrow"/>
                <w:sz w:val="20"/>
                <w:szCs w:val="20"/>
              </w:rPr>
            </w:pPr>
          </w:p>
        </w:tc>
        <w:tc>
          <w:tcPr>
            <w:tcW w:w="3420" w:type="dxa"/>
            <w:tcBorders>
              <w:top w:val="single" w:sz="4" w:space="0" w:color="auto"/>
              <w:bottom w:val="single" w:sz="4" w:space="0" w:color="auto"/>
            </w:tcBorders>
            <w:shd w:val="clear" w:color="auto" w:fill="FFFFFF"/>
          </w:tcPr>
          <w:p w:rsidR="00142867" w:rsidRPr="0098098E" w:rsidRDefault="00142867" w:rsidP="00356778">
            <w:pPr>
              <w:pStyle w:val="ListParagraph"/>
              <w:numPr>
                <w:ilvl w:val="0"/>
                <w:numId w:val="24"/>
              </w:numPr>
              <w:spacing w:after="0" w:line="240" w:lineRule="auto"/>
              <w:rPr>
                <w:rFonts w:ascii="Arial Narrow" w:hAnsi="Arial Narrow"/>
                <w:sz w:val="20"/>
              </w:rPr>
            </w:pPr>
            <w:r w:rsidRPr="0098098E">
              <w:rPr>
                <w:rFonts w:ascii="Arial Narrow" w:hAnsi="Arial Narrow"/>
                <w:sz w:val="20"/>
              </w:rPr>
              <w:t xml:space="preserve">The POS allows for </w:t>
            </w:r>
          </w:p>
          <w:p w:rsidR="00142867" w:rsidRPr="0098098E" w:rsidRDefault="00142867" w:rsidP="00356778">
            <w:pPr>
              <w:pStyle w:val="ListParagraph"/>
              <w:numPr>
                <w:ilvl w:val="1"/>
                <w:numId w:val="24"/>
              </w:numPr>
              <w:spacing w:after="0" w:line="240" w:lineRule="auto"/>
              <w:rPr>
                <w:rFonts w:ascii="Arial Narrow" w:hAnsi="Arial Narrow"/>
                <w:sz w:val="20"/>
              </w:rPr>
            </w:pPr>
            <w:r w:rsidRPr="0098098E">
              <w:rPr>
                <w:rFonts w:ascii="Arial Narrow" w:hAnsi="Arial Narrow"/>
                <w:sz w:val="20"/>
              </w:rPr>
              <w:t xml:space="preserve">multiple entry and exit points </w:t>
            </w:r>
          </w:p>
          <w:p w:rsidR="00142867" w:rsidRPr="0098098E" w:rsidRDefault="00142867" w:rsidP="00356778">
            <w:pPr>
              <w:pStyle w:val="ListParagraph"/>
              <w:numPr>
                <w:ilvl w:val="1"/>
                <w:numId w:val="24"/>
              </w:numPr>
              <w:spacing w:after="0" w:line="240" w:lineRule="auto"/>
              <w:rPr>
                <w:rFonts w:ascii="Arial Narrow" w:hAnsi="Arial Narrow"/>
                <w:sz w:val="20"/>
              </w:rPr>
            </w:pPr>
            <w:proofErr w:type="gramStart"/>
            <w:r w:rsidRPr="0098098E">
              <w:rPr>
                <w:rFonts w:ascii="Arial Narrow" w:hAnsi="Arial Narrow"/>
                <w:sz w:val="20"/>
              </w:rPr>
              <w:t>stackable</w:t>
            </w:r>
            <w:proofErr w:type="gramEnd"/>
            <w:r w:rsidRPr="0098098E">
              <w:rPr>
                <w:rFonts w:ascii="Arial Narrow" w:hAnsi="Arial Narrow"/>
                <w:sz w:val="20"/>
              </w:rPr>
              <w:t xml:space="preserve"> credentials. </w:t>
            </w:r>
          </w:p>
          <w:p w:rsidR="00142867" w:rsidRPr="0098098E" w:rsidRDefault="00142867" w:rsidP="00356778">
            <w:pPr>
              <w:pStyle w:val="ListParagraph"/>
              <w:numPr>
                <w:ilvl w:val="1"/>
                <w:numId w:val="24"/>
              </w:numPr>
              <w:spacing w:after="0" w:line="240" w:lineRule="auto"/>
              <w:rPr>
                <w:rFonts w:ascii="Arial Narrow" w:hAnsi="Arial Narrow"/>
                <w:sz w:val="20"/>
              </w:rPr>
            </w:pPr>
            <w:r w:rsidRPr="0098098E">
              <w:rPr>
                <w:rFonts w:ascii="Arial Narrow" w:hAnsi="Arial Narrow"/>
                <w:sz w:val="20"/>
              </w:rPr>
              <w:t>students to build and/or increase their “college knowledge” in order to make informed decisions</w:t>
            </w:r>
          </w:p>
          <w:p w:rsidR="00142867" w:rsidRPr="0098098E" w:rsidRDefault="00142867" w:rsidP="00142867">
            <w:pPr>
              <w:widowControl w:val="0"/>
              <w:autoSpaceDE w:val="0"/>
              <w:autoSpaceDN w:val="0"/>
              <w:rPr>
                <w:rFonts w:ascii="Arial Narrow" w:hAnsi="Arial Narrow"/>
                <w:sz w:val="20"/>
                <w:szCs w:val="20"/>
              </w:rPr>
            </w:pPr>
          </w:p>
        </w:tc>
        <w:tc>
          <w:tcPr>
            <w:tcW w:w="3960" w:type="dxa"/>
            <w:tcBorders>
              <w:top w:val="single" w:sz="4" w:space="0" w:color="auto"/>
              <w:bottom w:val="single" w:sz="4" w:space="0" w:color="auto"/>
            </w:tcBorders>
            <w:shd w:val="pct15" w:color="auto" w:fill="auto"/>
          </w:tcPr>
          <w:p w:rsidR="00142867" w:rsidRPr="0098098E" w:rsidRDefault="00142867" w:rsidP="00142867">
            <w:pPr>
              <w:rPr>
                <w:rFonts w:ascii="Arial Narrow" w:hAnsi="Arial Narrow"/>
                <w:b/>
                <w:sz w:val="20"/>
                <w:szCs w:val="20"/>
              </w:rPr>
            </w:pPr>
            <w:r>
              <w:rPr>
                <w:rFonts w:ascii="Arial Narrow" w:hAnsi="Arial Narrow"/>
                <w:b/>
                <w:sz w:val="20"/>
                <w:szCs w:val="20"/>
              </w:rPr>
              <w:t xml:space="preserve">MINIMUM EXPECTATIONS </w:t>
            </w:r>
          </w:p>
          <w:p w:rsidR="00142867" w:rsidRPr="0098098E" w:rsidRDefault="00142867" w:rsidP="00356778">
            <w:pPr>
              <w:pStyle w:val="ListParagraph"/>
              <w:numPr>
                <w:ilvl w:val="0"/>
                <w:numId w:val="28"/>
              </w:numPr>
              <w:spacing w:after="0" w:line="240" w:lineRule="auto"/>
              <w:rPr>
                <w:rFonts w:ascii="Arial Narrow" w:hAnsi="Arial Narrow"/>
                <w:color w:val="000000"/>
                <w:sz w:val="20"/>
                <w:szCs w:val="20"/>
              </w:rPr>
            </w:pPr>
            <w:r w:rsidRPr="0098098E">
              <w:rPr>
                <w:rFonts w:ascii="Arial Narrow" w:hAnsi="Arial Narrow"/>
                <w:color w:val="000000"/>
                <w:sz w:val="20"/>
                <w:szCs w:val="20"/>
              </w:rPr>
              <w:t>Sequence demonstrates evidence of curricular mapping</w:t>
            </w:r>
          </w:p>
          <w:p w:rsidR="00142867" w:rsidRPr="0098098E" w:rsidRDefault="00142867" w:rsidP="00142867">
            <w:pPr>
              <w:rPr>
                <w:rFonts w:ascii="Arial Narrow" w:hAnsi="Arial Narrow"/>
                <w:b/>
                <w:color w:val="000000"/>
                <w:sz w:val="20"/>
                <w:szCs w:val="20"/>
              </w:rPr>
            </w:pPr>
          </w:p>
          <w:p w:rsidR="00142867" w:rsidRPr="0098098E" w:rsidRDefault="00142867" w:rsidP="00142867">
            <w:pPr>
              <w:rPr>
                <w:rFonts w:ascii="Arial Narrow" w:hAnsi="Arial Narrow"/>
                <w:b/>
                <w:color w:val="000000"/>
                <w:sz w:val="20"/>
                <w:szCs w:val="20"/>
              </w:rPr>
            </w:pPr>
            <w:r w:rsidRPr="0098098E">
              <w:rPr>
                <w:rFonts w:ascii="Arial Narrow" w:hAnsi="Arial Narrow"/>
                <w:b/>
                <w:color w:val="000000"/>
                <w:sz w:val="20"/>
                <w:szCs w:val="20"/>
              </w:rPr>
              <w:t>QUALITY EVIDENCE</w:t>
            </w:r>
          </w:p>
          <w:p w:rsidR="00142867" w:rsidRPr="0098098E" w:rsidRDefault="00142867" w:rsidP="00356778">
            <w:pPr>
              <w:pStyle w:val="ListParagraph"/>
              <w:numPr>
                <w:ilvl w:val="0"/>
                <w:numId w:val="28"/>
              </w:numPr>
              <w:spacing w:after="0" w:line="240" w:lineRule="auto"/>
              <w:rPr>
                <w:rFonts w:ascii="Arial Narrow" w:hAnsi="Arial Narrow"/>
                <w:sz w:val="20"/>
                <w:szCs w:val="20"/>
              </w:rPr>
            </w:pPr>
            <w:r w:rsidRPr="0098098E">
              <w:rPr>
                <w:rFonts w:ascii="Arial Narrow" w:hAnsi="Arial Narrow"/>
                <w:sz w:val="20"/>
                <w:szCs w:val="20"/>
              </w:rPr>
              <w:t xml:space="preserve">POS is part of a larger “stackable” </w:t>
            </w:r>
            <w:r w:rsidRPr="0098098E">
              <w:rPr>
                <w:rFonts w:ascii="Arial Narrow" w:hAnsi="Arial Narrow"/>
                <w:sz w:val="20"/>
                <w:szCs w:val="20"/>
              </w:rPr>
              <w:lastRenderedPageBreak/>
              <w:t>curriculum</w:t>
            </w:r>
          </w:p>
          <w:p w:rsidR="00142867" w:rsidRPr="0098098E" w:rsidRDefault="00142867" w:rsidP="00356778">
            <w:pPr>
              <w:pStyle w:val="ListParagraph"/>
              <w:numPr>
                <w:ilvl w:val="0"/>
                <w:numId w:val="28"/>
              </w:numPr>
              <w:spacing w:after="0" w:line="240" w:lineRule="auto"/>
              <w:rPr>
                <w:rFonts w:ascii="Arial Narrow" w:hAnsi="Arial Narrow"/>
                <w:sz w:val="20"/>
                <w:szCs w:val="20"/>
              </w:rPr>
            </w:pPr>
            <w:r w:rsidRPr="0098098E">
              <w:rPr>
                <w:rFonts w:ascii="Arial Narrow" w:hAnsi="Arial Narrow"/>
                <w:sz w:val="20"/>
                <w:szCs w:val="20"/>
              </w:rPr>
              <w:t>Informing students of postsecondary and career options is infused into the POS</w:t>
            </w:r>
          </w:p>
        </w:tc>
        <w:tc>
          <w:tcPr>
            <w:tcW w:w="3780" w:type="dxa"/>
            <w:vMerge/>
            <w:tcBorders>
              <w:bottom w:val="single" w:sz="4" w:space="0" w:color="auto"/>
            </w:tcBorders>
            <w:shd w:val="pct15" w:color="auto" w:fill="auto"/>
          </w:tcPr>
          <w:p w:rsidR="00142867" w:rsidRPr="0098098E" w:rsidRDefault="00142867" w:rsidP="00356778">
            <w:pPr>
              <w:pStyle w:val="ListParagraph"/>
              <w:widowControl w:val="0"/>
              <w:numPr>
                <w:ilvl w:val="1"/>
                <w:numId w:val="31"/>
              </w:numPr>
              <w:autoSpaceDE w:val="0"/>
              <w:autoSpaceDN w:val="0"/>
              <w:spacing w:after="0" w:line="240" w:lineRule="auto"/>
              <w:rPr>
                <w:rFonts w:ascii="Arial Narrow" w:hAnsi="Arial Narrow"/>
                <w:sz w:val="20"/>
                <w:szCs w:val="20"/>
              </w:rPr>
            </w:pPr>
          </w:p>
        </w:tc>
        <w:tc>
          <w:tcPr>
            <w:tcW w:w="1170" w:type="dxa"/>
            <w:tcBorders>
              <w:top w:val="single" w:sz="4" w:space="0" w:color="auto"/>
              <w:bottom w:val="single" w:sz="4" w:space="0" w:color="auto"/>
            </w:tcBorders>
            <w:shd w:val="clear" w:color="auto" w:fill="FFFFFF"/>
            <w:vAlign w:val="center"/>
          </w:tcPr>
          <w:p w:rsidR="00142867" w:rsidRDefault="00142867" w:rsidP="00142867">
            <w:pPr>
              <w:widowControl w:val="0"/>
              <w:wordWrap w:val="0"/>
              <w:autoSpaceDE w:val="0"/>
              <w:autoSpaceDN w:val="0"/>
              <w:spacing w:before="120" w:after="120"/>
              <w:rPr>
                <w:rFonts w:ascii="Arial Narrow" w:eastAsia="Times New Roman" w:hAnsi="Times New Roman" w:cs="Arial"/>
                <w:sz w:val="20"/>
                <w:szCs w:val="20"/>
              </w:rPr>
            </w:pPr>
            <w:r w:rsidRPr="005D6989">
              <w:rPr>
                <w:rFonts w:ascii="Arial Narrow" w:eastAsia="Times New Roman" w:hAnsi="Times New Roman" w:cs="Arial"/>
                <w:sz w:val="20"/>
                <w:szCs w:val="20"/>
              </w:rPr>
              <w:t>⁬</w:t>
            </w:r>
            <w:r>
              <w:rPr>
                <w:rFonts w:ascii="Arial Narrow" w:eastAsia="Times New Roman" w:hAnsi="Times New Roman" w:cs="Arial"/>
                <w:sz w:val="20"/>
                <w:szCs w:val="20"/>
              </w:rPr>
              <w:t xml:space="preserve"> ABOVE</w:t>
            </w:r>
          </w:p>
          <w:p w:rsidR="00142867" w:rsidRDefault="00142867" w:rsidP="00142867">
            <w:pPr>
              <w:widowControl w:val="0"/>
              <w:wordWrap w:val="0"/>
              <w:autoSpaceDE w:val="0"/>
              <w:autoSpaceDN w:val="0"/>
              <w:spacing w:before="120" w:after="120"/>
              <w:rPr>
                <w:rFonts w:ascii="Arial Narrow" w:hAnsi="Arial Narrow"/>
                <w:sz w:val="20"/>
                <w:szCs w:val="20"/>
              </w:rPr>
            </w:pPr>
            <w:r w:rsidRPr="005D6989">
              <w:rPr>
                <w:rFonts w:ascii="Arial Narrow" w:eastAsia="Times New Roman" w:hAnsi="Times New Roman" w:cs="Arial"/>
                <w:sz w:val="20"/>
                <w:szCs w:val="20"/>
              </w:rPr>
              <w:t>⁬</w:t>
            </w:r>
            <w:r>
              <w:rPr>
                <w:rFonts w:ascii="Arial Narrow" w:eastAsia="Times New Roman" w:hAnsi="Times New Roman" w:cs="Arial"/>
                <w:sz w:val="20"/>
                <w:szCs w:val="20"/>
              </w:rPr>
              <w:t xml:space="preserve"> </w:t>
            </w:r>
            <w:r>
              <w:rPr>
                <w:rFonts w:ascii="Arial Narrow" w:hAnsi="Arial Narrow"/>
                <w:sz w:val="20"/>
                <w:szCs w:val="20"/>
              </w:rPr>
              <w:t>MEET</w:t>
            </w:r>
          </w:p>
          <w:p w:rsidR="00142867" w:rsidRDefault="00142867" w:rsidP="00142867">
            <w:pPr>
              <w:widowControl w:val="0"/>
              <w:wordWrap w:val="0"/>
              <w:autoSpaceDE w:val="0"/>
              <w:autoSpaceDN w:val="0"/>
              <w:spacing w:before="120" w:after="120"/>
              <w:rPr>
                <w:rFonts w:ascii="Arial Narrow" w:hAnsi="Arial Narrow"/>
                <w:sz w:val="20"/>
                <w:szCs w:val="20"/>
              </w:rPr>
            </w:pPr>
            <w:r w:rsidRPr="005D6989">
              <w:rPr>
                <w:rFonts w:ascii="Arial Narrow" w:eastAsia="Times New Roman" w:hAnsi="Times New Roman" w:cs="Arial"/>
                <w:sz w:val="20"/>
                <w:szCs w:val="20"/>
              </w:rPr>
              <w:t>⁬</w:t>
            </w:r>
            <w:r>
              <w:rPr>
                <w:rFonts w:ascii="Arial Narrow" w:eastAsia="Times New Roman" w:hAnsi="Times New Roman" w:cs="Arial"/>
                <w:sz w:val="20"/>
                <w:szCs w:val="20"/>
              </w:rPr>
              <w:t xml:space="preserve"> </w:t>
            </w:r>
            <w:r>
              <w:rPr>
                <w:rFonts w:ascii="Arial Narrow" w:hAnsi="Arial Narrow"/>
                <w:sz w:val="20"/>
                <w:szCs w:val="20"/>
              </w:rPr>
              <w:t>WORKING</w:t>
            </w:r>
          </w:p>
          <w:p w:rsidR="00142867" w:rsidRPr="0098098E" w:rsidRDefault="00142867" w:rsidP="00142867">
            <w:pPr>
              <w:widowControl w:val="0"/>
              <w:wordWrap w:val="0"/>
              <w:autoSpaceDE w:val="0"/>
              <w:autoSpaceDN w:val="0"/>
              <w:spacing w:before="120" w:after="120"/>
              <w:rPr>
                <w:rFonts w:ascii="Arial Narrow" w:hAnsi="Arial Narrow"/>
                <w:sz w:val="20"/>
                <w:szCs w:val="20"/>
              </w:rPr>
            </w:pPr>
            <w:r>
              <w:rPr>
                <w:rFonts w:ascii="Arial Narrow" w:hAnsi="Arial Narrow"/>
                <w:sz w:val="20"/>
                <w:szCs w:val="20"/>
              </w:rPr>
              <w:t>TOWARDS</w:t>
            </w:r>
          </w:p>
        </w:tc>
      </w:tr>
      <w:tr w:rsidR="00142867" w:rsidRPr="0098098E" w:rsidTr="00F203B6">
        <w:trPr>
          <w:trHeight w:val="720"/>
        </w:trPr>
        <w:tc>
          <w:tcPr>
            <w:tcW w:w="2178" w:type="dxa"/>
            <w:vMerge/>
            <w:tcBorders>
              <w:top w:val="double" w:sz="4" w:space="0" w:color="auto"/>
              <w:left w:val="double" w:sz="4" w:space="0" w:color="auto"/>
              <w:bottom w:val="double" w:sz="4" w:space="0" w:color="auto"/>
            </w:tcBorders>
            <w:shd w:val="pct15" w:color="auto" w:fill="auto"/>
          </w:tcPr>
          <w:p w:rsidR="00142867" w:rsidRPr="0098098E" w:rsidRDefault="00142867" w:rsidP="00142867">
            <w:pPr>
              <w:widowControl w:val="0"/>
              <w:autoSpaceDE w:val="0"/>
              <w:autoSpaceDN w:val="0"/>
              <w:spacing w:before="40" w:after="40"/>
              <w:ind w:left="288"/>
              <w:jc w:val="center"/>
              <w:rPr>
                <w:rFonts w:ascii="Arial Narrow" w:hAnsi="Arial Narrow"/>
                <w:sz w:val="20"/>
                <w:szCs w:val="20"/>
              </w:rPr>
            </w:pPr>
          </w:p>
        </w:tc>
        <w:tc>
          <w:tcPr>
            <w:tcW w:w="3420" w:type="dxa"/>
            <w:tcBorders>
              <w:top w:val="single" w:sz="4" w:space="0" w:color="auto"/>
              <w:bottom w:val="single" w:sz="4" w:space="0" w:color="auto"/>
            </w:tcBorders>
            <w:shd w:val="clear" w:color="auto" w:fill="FFFFFF"/>
          </w:tcPr>
          <w:p w:rsidR="00142867" w:rsidRPr="0098098E" w:rsidRDefault="00142867" w:rsidP="00356778">
            <w:pPr>
              <w:pStyle w:val="ListParagraph"/>
              <w:widowControl w:val="0"/>
              <w:numPr>
                <w:ilvl w:val="0"/>
                <w:numId w:val="25"/>
              </w:numPr>
              <w:autoSpaceDE w:val="0"/>
              <w:autoSpaceDN w:val="0"/>
              <w:spacing w:after="0" w:line="240" w:lineRule="auto"/>
              <w:rPr>
                <w:rFonts w:ascii="Arial Narrow" w:hAnsi="Arial Narrow"/>
                <w:sz w:val="20"/>
                <w:szCs w:val="20"/>
              </w:rPr>
            </w:pPr>
            <w:r w:rsidRPr="0098098E">
              <w:rPr>
                <w:rFonts w:ascii="Arial Narrow" w:hAnsi="Arial Narrow"/>
                <w:sz w:val="20"/>
                <w:szCs w:val="20"/>
              </w:rPr>
              <w:t>The POS is supported by:</w:t>
            </w:r>
          </w:p>
          <w:p w:rsidR="00142867" w:rsidRPr="0098098E" w:rsidRDefault="00142867" w:rsidP="00356778">
            <w:pPr>
              <w:pStyle w:val="ListParagraph"/>
              <w:widowControl w:val="0"/>
              <w:numPr>
                <w:ilvl w:val="1"/>
                <w:numId w:val="25"/>
              </w:numPr>
              <w:autoSpaceDE w:val="0"/>
              <w:autoSpaceDN w:val="0"/>
              <w:spacing w:after="0" w:line="240" w:lineRule="auto"/>
              <w:rPr>
                <w:rFonts w:ascii="Arial Narrow" w:hAnsi="Arial Narrow"/>
                <w:sz w:val="20"/>
                <w:szCs w:val="20"/>
              </w:rPr>
            </w:pPr>
            <w:r w:rsidRPr="0098098E">
              <w:rPr>
                <w:rFonts w:ascii="Arial Narrow" w:hAnsi="Arial Narrow"/>
                <w:sz w:val="20"/>
                <w:szCs w:val="20"/>
              </w:rPr>
              <w:t xml:space="preserve">Articulation agreements </w:t>
            </w:r>
          </w:p>
          <w:p w:rsidR="00142867" w:rsidRPr="0098098E" w:rsidRDefault="00142867" w:rsidP="00356778">
            <w:pPr>
              <w:pStyle w:val="ListParagraph"/>
              <w:widowControl w:val="0"/>
              <w:numPr>
                <w:ilvl w:val="1"/>
                <w:numId w:val="25"/>
              </w:numPr>
              <w:autoSpaceDE w:val="0"/>
              <w:autoSpaceDN w:val="0"/>
              <w:spacing w:after="0" w:line="240" w:lineRule="auto"/>
              <w:rPr>
                <w:rFonts w:ascii="Arial Narrow" w:hAnsi="Arial Narrow"/>
                <w:sz w:val="20"/>
                <w:szCs w:val="20"/>
              </w:rPr>
            </w:pPr>
            <w:r w:rsidRPr="0098098E">
              <w:rPr>
                <w:rFonts w:ascii="Arial Narrow" w:hAnsi="Arial Narrow"/>
                <w:sz w:val="20"/>
                <w:szCs w:val="20"/>
              </w:rPr>
              <w:t xml:space="preserve">Data-sharing agreements </w:t>
            </w:r>
          </w:p>
          <w:p w:rsidR="00142867" w:rsidRPr="0098098E" w:rsidRDefault="00142867" w:rsidP="00142867">
            <w:pPr>
              <w:widowControl w:val="0"/>
              <w:autoSpaceDE w:val="0"/>
              <w:autoSpaceDN w:val="0"/>
              <w:rPr>
                <w:rFonts w:ascii="Arial Narrow" w:hAnsi="Arial Narrow"/>
                <w:sz w:val="20"/>
                <w:szCs w:val="20"/>
              </w:rPr>
            </w:pPr>
          </w:p>
        </w:tc>
        <w:tc>
          <w:tcPr>
            <w:tcW w:w="3960" w:type="dxa"/>
            <w:tcBorders>
              <w:top w:val="single" w:sz="4" w:space="0" w:color="auto"/>
              <w:bottom w:val="single" w:sz="4" w:space="0" w:color="auto"/>
            </w:tcBorders>
            <w:shd w:val="pct15" w:color="auto" w:fill="auto"/>
          </w:tcPr>
          <w:p w:rsidR="00142867" w:rsidRPr="0098098E" w:rsidRDefault="00142867" w:rsidP="00142867">
            <w:pPr>
              <w:rPr>
                <w:rFonts w:ascii="Arial Narrow" w:hAnsi="Arial Narrow"/>
                <w:b/>
                <w:sz w:val="20"/>
                <w:szCs w:val="20"/>
              </w:rPr>
            </w:pPr>
            <w:r>
              <w:rPr>
                <w:rFonts w:ascii="Arial Narrow" w:hAnsi="Arial Narrow"/>
                <w:b/>
                <w:sz w:val="20"/>
                <w:szCs w:val="20"/>
              </w:rPr>
              <w:t xml:space="preserve">MINIMUM EXPECTATIONS </w:t>
            </w:r>
          </w:p>
          <w:p w:rsidR="00142867" w:rsidRPr="0098098E" w:rsidRDefault="00142867" w:rsidP="00356778">
            <w:pPr>
              <w:numPr>
                <w:ilvl w:val="0"/>
                <w:numId w:val="27"/>
              </w:numPr>
              <w:spacing w:after="0" w:line="240" w:lineRule="auto"/>
              <w:rPr>
                <w:rFonts w:ascii="Arial Narrow" w:hAnsi="Arial Narrow"/>
                <w:color w:val="000000"/>
                <w:sz w:val="20"/>
                <w:szCs w:val="20"/>
              </w:rPr>
            </w:pPr>
            <w:r w:rsidRPr="0098098E">
              <w:rPr>
                <w:rFonts w:ascii="Arial Narrow" w:hAnsi="Arial Narrow"/>
                <w:color w:val="000000"/>
                <w:sz w:val="20"/>
                <w:szCs w:val="20"/>
              </w:rPr>
              <w:t>POS based on articulation</w:t>
            </w:r>
          </w:p>
          <w:p w:rsidR="00142867" w:rsidRPr="0098098E" w:rsidRDefault="00142867" w:rsidP="00356778">
            <w:pPr>
              <w:numPr>
                <w:ilvl w:val="0"/>
                <w:numId w:val="27"/>
              </w:numPr>
              <w:spacing w:after="0" w:line="240" w:lineRule="auto"/>
              <w:rPr>
                <w:rFonts w:ascii="Arial Narrow" w:hAnsi="Arial Narrow"/>
                <w:color w:val="000000"/>
                <w:sz w:val="20"/>
                <w:szCs w:val="20"/>
              </w:rPr>
            </w:pPr>
            <w:r w:rsidRPr="0098098E">
              <w:rPr>
                <w:rFonts w:ascii="Arial Narrow" w:hAnsi="Arial Narrow"/>
                <w:color w:val="000000"/>
                <w:sz w:val="20"/>
                <w:szCs w:val="20"/>
              </w:rPr>
              <w:t>POS uses relevant local data</w:t>
            </w:r>
          </w:p>
          <w:p w:rsidR="00142867" w:rsidRPr="0098098E" w:rsidRDefault="00142867" w:rsidP="00142867">
            <w:pPr>
              <w:rPr>
                <w:rFonts w:ascii="Arial Narrow" w:hAnsi="Arial Narrow"/>
                <w:b/>
                <w:sz w:val="20"/>
                <w:szCs w:val="20"/>
              </w:rPr>
            </w:pPr>
          </w:p>
          <w:p w:rsidR="00142867" w:rsidRPr="0098098E" w:rsidRDefault="00142867" w:rsidP="00142867">
            <w:pPr>
              <w:rPr>
                <w:rFonts w:ascii="Arial Narrow" w:hAnsi="Arial Narrow"/>
                <w:b/>
                <w:sz w:val="20"/>
                <w:szCs w:val="20"/>
              </w:rPr>
            </w:pPr>
            <w:r w:rsidRPr="0098098E">
              <w:rPr>
                <w:rFonts w:ascii="Arial Narrow" w:hAnsi="Arial Narrow"/>
                <w:b/>
                <w:color w:val="000000"/>
                <w:sz w:val="20"/>
                <w:szCs w:val="20"/>
              </w:rPr>
              <w:t>QUALITY EVIDENCE</w:t>
            </w:r>
          </w:p>
          <w:p w:rsidR="00142867" w:rsidRPr="0098098E" w:rsidRDefault="00142867" w:rsidP="00356778">
            <w:pPr>
              <w:pStyle w:val="ListParagraph"/>
              <w:numPr>
                <w:ilvl w:val="0"/>
                <w:numId w:val="27"/>
              </w:numPr>
              <w:spacing w:after="0" w:line="240" w:lineRule="auto"/>
              <w:rPr>
                <w:rFonts w:ascii="Arial Narrow" w:hAnsi="Arial Narrow"/>
                <w:color w:val="000000"/>
                <w:sz w:val="20"/>
                <w:szCs w:val="20"/>
              </w:rPr>
            </w:pPr>
            <w:r w:rsidRPr="0098098E">
              <w:rPr>
                <w:rFonts w:ascii="Arial Narrow" w:hAnsi="Arial Narrow"/>
                <w:color w:val="000000"/>
                <w:sz w:val="20"/>
                <w:szCs w:val="20"/>
              </w:rPr>
              <w:t xml:space="preserve">Articulation agreements are regularly reviewed/updated </w:t>
            </w:r>
          </w:p>
          <w:p w:rsidR="00142867" w:rsidRPr="0098098E" w:rsidRDefault="00142867" w:rsidP="00356778">
            <w:pPr>
              <w:numPr>
                <w:ilvl w:val="0"/>
                <w:numId w:val="27"/>
              </w:numPr>
              <w:spacing w:after="0" w:line="240" w:lineRule="auto"/>
              <w:rPr>
                <w:rFonts w:ascii="Arial Narrow" w:hAnsi="Arial Narrow"/>
                <w:color w:val="000000"/>
                <w:sz w:val="20"/>
                <w:szCs w:val="20"/>
              </w:rPr>
            </w:pPr>
            <w:r w:rsidRPr="0098098E">
              <w:rPr>
                <w:rFonts w:ascii="Arial Narrow" w:hAnsi="Arial Narrow"/>
                <w:color w:val="000000"/>
                <w:sz w:val="20"/>
                <w:szCs w:val="20"/>
              </w:rPr>
              <w:t>Dual credit agreement(s)</w:t>
            </w:r>
          </w:p>
        </w:tc>
        <w:tc>
          <w:tcPr>
            <w:tcW w:w="3780" w:type="dxa"/>
            <w:tcBorders>
              <w:top w:val="single" w:sz="4" w:space="0" w:color="auto"/>
              <w:bottom w:val="single" w:sz="4" w:space="0" w:color="auto"/>
            </w:tcBorders>
            <w:shd w:val="pct15" w:color="auto" w:fill="auto"/>
          </w:tcPr>
          <w:p w:rsidR="00142867" w:rsidRPr="0098098E" w:rsidRDefault="00142867" w:rsidP="00356778">
            <w:pPr>
              <w:pStyle w:val="ListParagraph"/>
              <w:numPr>
                <w:ilvl w:val="0"/>
                <w:numId w:val="26"/>
              </w:numPr>
              <w:spacing w:after="0" w:line="240" w:lineRule="auto"/>
              <w:rPr>
                <w:rFonts w:ascii="Arial Narrow" w:hAnsi="Arial Narrow"/>
                <w:color w:val="000000"/>
                <w:sz w:val="20"/>
                <w:szCs w:val="20"/>
              </w:rPr>
            </w:pPr>
            <w:r w:rsidRPr="0098098E">
              <w:rPr>
                <w:rFonts w:ascii="Arial Narrow" w:hAnsi="Arial Narrow"/>
                <w:color w:val="000000"/>
                <w:sz w:val="20"/>
                <w:szCs w:val="20"/>
              </w:rPr>
              <w:t>articulation agreements in POS</w:t>
            </w:r>
          </w:p>
          <w:p w:rsidR="00142867" w:rsidRPr="0098098E" w:rsidRDefault="00142867" w:rsidP="00356778">
            <w:pPr>
              <w:pStyle w:val="ListParagraph"/>
              <w:numPr>
                <w:ilvl w:val="0"/>
                <w:numId w:val="26"/>
              </w:numPr>
              <w:spacing w:after="0" w:line="240" w:lineRule="auto"/>
              <w:rPr>
                <w:rFonts w:ascii="Arial Narrow" w:hAnsi="Arial Narrow"/>
                <w:color w:val="000000"/>
                <w:sz w:val="20"/>
                <w:szCs w:val="20"/>
              </w:rPr>
            </w:pPr>
            <w:r w:rsidRPr="0098098E">
              <w:rPr>
                <w:rFonts w:ascii="Arial Narrow" w:hAnsi="Arial Narrow"/>
                <w:color w:val="000000"/>
                <w:sz w:val="20"/>
                <w:szCs w:val="20"/>
              </w:rPr>
              <w:t>Data sharing agreements in place</w:t>
            </w:r>
          </w:p>
          <w:p w:rsidR="00142867" w:rsidRPr="0098098E" w:rsidRDefault="00142867" w:rsidP="00356778">
            <w:pPr>
              <w:pStyle w:val="ListParagraph"/>
              <w:numPr>
                <w:ilvl w:val="0"/>
                <w:numId w:val="26"/>
              </w:numPr>
              <w:spacing w:after="0" w:line="240" w:lineRule="auto"/>
              <w:rPr>
                <w:rFonts w:ascii="Arial Narrow" w:hAnsi="Arial Narrow"/>
                <w:color w:val="000000"/>
                <w:sz w:val="20"/>
                <w:szCs w:val="20"/>
              </w:rPr>
            </w:pPr>
            <w:r w:rsidRPr="0098098E">
              <w:rPr>
                <w:rFonts w:ascii="Arial Narrow" w:hAnsi="Arial Narrow"/>
                <w:color w:val="000000"/>
                <w:sz w:val="20"/>
                <w:szCs w:val="20"/>
              </w:rPr>
              <w:t xml:space="preserve">Articulation review schedule </w:t>
            </w:r>
          </w:p>
          <w:p w:rsidR="00142867" w:rsidRPr="0098098E" w:rsidRDefault="00142867" w:rsidP="00356778">
            <w:pPr>
              <w:pStyle w:val="ListParagraph"/>
              <w:numPr>
                <w:ilvl w:val="0"/>
                <w:numId w:val="26"/>
              </w:numPr>
              <w:spacing w:after="0" w:line="240" w:lineRule="auto"/>
              <w:rPr>
                <w:rFonts w:ascii="Arial Narrow" w:hAnsi="Arial Narrow"/>
                <w:color w:val="000000"/>
                <w:sz w:val="20"/>
                <w:szCs w:val="20"/>
              </w:rPr>
            </w:pPr>
            <w:r w:rsidRPr="0098098E">
              <w:rPr>
                <w:rFonts w:ascii="Arial Narrow" w:hAnsi="Arial Narrow"/>
                <w:color w:val="000000"/>
                <w:sz w:val="20"/>
                <w:szCs w:val="20"/>
              </w:rPr>
              <w:t>Dual Credit options in POS</w:t>
            </w:r>
          </w:p>
          <w:p w:rsidR="00142867" w:rsidRPr="0098098E" w:rsidRDefault="00142867" w:rsidP="00142867">
            <w:pPr>
              <w:widowControl w:val="0"/>
              <w:autoSpaceDE w:val="0"/>
              <w:autoSpaceDN w:val="0"/>
              <w:rPr>
                <w:rFonts w:ascii="Arial Narrow" w:hAnsi="Arial Narrow"/>
                <w:sz w:val="20"/>
                <w:szCs w:val="20"/>
              </w:rPr>
            </w:pPr>
          </w:p>
        </w:tc>
        <w:tc>
          <w:tcPr>
            <w:tcW w:w="1170" w:type="dxa"/>
            <w:tcBorders>
              <w:top w:val="single" w:sz="4" w:space="0" w:color="auto"/>
              <w:bottom w:val="single" w:sz="4" w:space="0" w:color="auto"/>
            </w:tcBorders>
            <w:shd w:val="clear" w:color="auto" w:fill="FFFFFF"/>
            <w:vAlign w:val="center"/>
          </w:tcPr>
          <w:p w:rsidR="00142867" w:rsidRDefault="00142867" w:rsidP="00142867">
            <w:pPr>
              <w:widowControl w:val="0"/>
              <w:wordWrap w:val="0"/>
              <w:autoSpaceDE w:val="0"/>
              <w:autoSpaceDN w:val="0"/>
              <w:spacing w:before="120" w:after="120"/>
              <w:rPr>
                <w:rFonts w:ascii="Arial Narrow" w:eastAsia="Times New Roman" w:hAnsi="Times New Roman" w:cs="Arial"/>
                <w:sz w:val="20"/>
                <w:szCs w:val="20"/>
              </w:rPr>
            </w:pPr>
            <w:r w:rsidRPr="005D6989">
              <w:rPr>
                <w:rFonts w:ascii="Arial Narrow" w:eastAsia="Times New Roman" w:hAnsi="Times New Roman" w:cs="Arial"/>
                <w:sz w:val="20"/>
                <w:szCs w:val="20"/>
              </w:rPr>
              <w:t>⁬</w:t>
            </w:r>
            <w:r>
              <w:rPr>
                <w:rFonts w:ascii="Arial Narrow" w:eastAsia="Times New Roman" w:hAnsi="Times New Roman" w:cs="Arial"/>
                <w:sz w:val="20"/>
                <w:szCs w:val="20"/>
              </w:rPr>
              <w:t xml:space="preserve"> ABOVE</w:t>
            </w:r>
          </w:p>
          <w:p w:rsidR="00142867" w:rsidRDefault="00142867" w:rsidP="00142867">
            <w:pPr>
              <w:widowControl w:val="0"/>
              <w:wordWrap w:val="0"/>
              <w:autoSpaceDE w:val="0"/>
              <w:autoSpaceDN w:val="0"/>
              <w:spacing w:before="120" w:after="120"/>
              <w:rPr>
                <w:rFonts w:ascii="Arial Narrow" w:hAnsi="Arial Narrow"/>
                <w:sz w:val="20"/>
                <w:szCs w:val="20"/>
              </w:rPr>
            </w:pPr>
            <w:r w:rsidRPr="005D6989">
              <w:rPr>
                <w:rFonts w:ascii="Arial Narrow" w:eastAsia="Times New Roman" w:hAnsi="Times New Roman" w:cs="Arial"/>
                <w:sz w:val="20"/>
                <w:szCs w:val="20"/>
              </w:rPr>
              <w:t>⁬</w:t>
            </w:r>
            <w:r>
              <w:rPr>
                <w:rFonts w:ascii="Arial Narrow" w:eastAsia="Times New Roman" w:hAnsi="Times New Roman" w:cs="Arial"/>
                <w:sz w:val="20"/>
                <w:szCs w:val="20"/>
              </w:rPr>
              <w:t xml:space="preserve"> </w:t>
            </w:r>
            <w:r>
              <w:rPr>
                <w:rFonts w:ascii="Arial Narrow" w:hAnsi="Arial Narrow"/>
                <w:sz w:val="20"/>
                <w:szCs w:val="20"/>
              </w:rPr>
              <w:t>MEET</w:t>
            </w:r>
          </w:p>
          <w:p w:rsidR="00142867" w:rsidRDefault="00142867" w:rsidP="00142867">
            <w:pPr>
              <w:widowControl w:val="0"/>
              <w:wordWrap w:val="0"/>
              <w:autoSpaceDE w:val="0"/>
              <w:autoSpaceDN w:val="0"/>
              <w:spacing w:before="120" w:after="120"/>
              <w:rPr>
                <w:rFonts w:ascii="Arial Narrow" w:hAnsi="Arial Narrow"/>
                <w:sz w:val="20"/>
                <w:szCs w:val="20"/>
              </w:rPr>
            </w:pPr>
            <w:r w:rsidRPr="005D6989">
              <w:rPr>
                <w:rFonts w:ascii="Arial Narrow" w:eastAsia="Times New Roman" w:hAnsi="Times New Roman" w:cs="Arial"/>
                <w:sz w:val="20"/>
                <w:szCs w:val="20"/>
              </w:rPr>
              <w:t>⁬</w:t>
            </w:r>
            <w:r>
              <w:rPr>
                <w:rFonts w:ascii="Arial Narrow" w:eastAsia="Times New Roman" w:hAnsi="Times New Roman" w:cs="Arial"/>
                <w:sz w:val="20"/>
                <w:szCs w:val="20"/>
              </w:rPr>
              <w:t xml:space="preserve"> </w:t>
            </w:r>
            <w:r>
              <w:rPr>
                <w:rFonts w:ascii="Arial Narrow" w:hAnsi="Arial Narrow"/>
                <w:sz w:val="20"/>
                <w:szCs w:val="20"/>
              </w:rPr>
              <w:t>WORKING</w:t>
            </w:r>
          </w:p>
          <w:p w:rsidR="00142867" w:rsidRPr="0098098E" w:rsidRDefault="00142867" w:rsidP="00142867">
            <w:pPr>
              <w:widowControl w:val="0"/>
              <w:wordWrap w:val="0"/>
              <w:autoSpaceDE w:val="0"/>
              <w:autoSpaceDN w:val="0"/>
              <w:spacing w:before="120" w:after="120"/>
              <w:rPr>
                <w:rFonts w:ascii="Arial Narrow" w:hAnsi="Arial Narrow"/>
                <w:sz w:val="20"/>
                <w:szCs w:val="20"/>
              </w:rPr>
            </w:pPr>
            <w:r>
              <w:rPr>
                <w:rFonts w:ascii="Arial Narrow" w:hAnsi="Arial Narrow"/>
                <w:sz w:val="20"/>
                <w:szCs w:val="20"/>
              </w:rPr>
              <w:t>TOWARDS</w:t>
            </w:r>
          </w:p>
        </w:tc>
      </w:tr>
    </w:tbl>
    <w:p w:rsidR="00F203B6" w:rsidRDefault="00F203B6"/>
    <w:p w:rsidR="00F203B6" w:rsidRDefault="00F203B6">
      <w:r>
        <w:br w:type="page"/>
      </w:r>
    </w:p>
    <w:p w:rsidR="00F203B6" w:rsidRDefault="00F203B6"/>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78"/>
        <w:gridCol w:w="3420"/>
        <w:gridCol w:w="3960"/>
        <w:gridCol w:w="3780"/>
        <w:gridCol w:w="1170"/>
      </w:tblGrid>
      <w:tr w:rsidR="00142867" w:rsidRPr="0098098E" w:rsidTr="00F203B6">
        <w:trPr>
          <w:cantSplit/>
          <w:trHeight w:val="510"/>
          <w:tblHeader/>
        </w:trPr>
        <w:tc>
          <w:tcPr>
            <w:tcW w:w="14508" w:type="dxa"/>
            <w:gridSpan w:val="5"/>
            <w:tcBorders>
              <w:top w:val="double" w:sz="4" w:space="0" w:color="auto"/>
              <w:left w:val="double" w:sz="4" w:space="0" w:color="auto"/>
              <w:bottom w:val="double" w:sz="4" w:space="0" w:color="auto"/>
              <w:right w:val="double" w:sz="4" w:space="0" w:color="auto"/>
            </w:tcBorders>
          </w:tcPr>
          <w:p w:rsidR="00142867" w:rsidRPr="0098098E" w:rsidRDefault="00142867" w:rsidP="00142867">
            <w:pPr>
              <w:rPr>
                <w:rFonts w:ascii="Arial Narrow" w:hAnsi="Arial Narrow"/>
                <w:sz w:val="24"/>
                <w:szCs w:val="24"/>
              </w:rPr>
            </w:pPr>
            <w:r w:rsidRPr="0098098E">
              <w:rPr>
                <w:rFonts w:ascii="Arial Narrow" w:hAnsi="Arial Narrow"/>
                <w:b/>
                <w:sz w:val="24"/>
                <w:szCs w:val="24"/>
              </w:rPr>
              <w:t xml:space="preserve">POS Principle </w:t>
            </w:r>
            <w:r>
              <w:rPr>
                <w:rFonts w:ascii="Arial Narrow" w:hAnsi="Arial Narrow"/>
                <w:b/>
                <w:sz w:val="24"/>
                <w:szCs w:val="24"/>
              </w:rPr>
              <w:t>4</w:t>
            </w:r>
            <w:r w:rsidRPr="0098098E">
              <w:rPr>
                <w:rFonts w:ascii="Arial Narrow" w:hAnsi="Arial Narrow"/>
                <w:b/>
                <w:sz w:val="24"/>
                <w:szCs w:val="24"/>
              </w:rPr>
              <w:t xml:space="preserve">:  </w:t>
            </w:r>
            <w:r>
              <w:rPr>
                <w:rFonts w:ascii="Arial Narrow" w:hAnsi="Arial Narrow"/>
                <w:b/>
                <w:sz w:val="24"/>
                <w:szCs w:val="24"/>
              </w:rPr>
              <w:t>Enhanced Curriculum and Instruction</w:t>
            </w:r>
          </w:p>
          <w:p w:rsidR="00142867" w:rsidRDefault="00142867" w:rsidP="00142867">
            <w:pPr>
              <w:rPr>
                <w:rFonts w:ascii="Arial Narrow" w:hAnsi="Arial Narrow"/>
                <w:bCs/>
                <w:i/>
                <w:iCs/>
                <w:szCs w:val="24"/>
              </w:rPr>
            </w:pPr>
            <w:r w:rsidRPr="00222DCD">
              <w:rPr>
                <w:rFonts w:ascii="Arial Narrow" w:hAnsi="Arial Narrow"/>
                <w:bCs/>
                <w:i/>
                <w:iCs/>
                <w:szCs w:val="24"/>
              </w:rPr>
              <w:t>Curriculum and pedagogy involve rigorous and relevant instruction that enhances learning and enables students to attain academic and technical standards and credentials.</w:t>
            </w:r>
          </w:p>
          <w:p w:rsidR="00142867" w:rsidRPr="00222DCD" w:rsidRDefault="00142867" w:rsidP="00142867">
            <w:pPr>
              <w:rPr>
                <w:rFonts w:ascii="Arial Narrow" w:hAnsi="Arial Narrow"/>
                <w:sz w:val="16"/>
                <w:szCs w:val="18"/>
              </w:rPr>
            </w:pPr>
          </w:p>
          <w:p w:rsidR="00142867" w:rsidRPr="0098098E" w:rsidRDefault="00142867" w:rsidP="00142867">
            <w:pPr>
              <w:jc w:val="right"/>
              <w:rPr>
                <w:rFonts w:ascii="Arial Narrow" w:hAnsi="Arial Narrow"/>
                <w:b/>
              </w:rPr>
            </w:pPr>
            <w:r w:rsidRPr="00680AAF">
              <w:rPr>
                <w:rFonts w:ascii="Arial Narrow" w:hAnsi="Arial Narrow"/>
                <w:b/>
                <w:sz w:val="20"/>
                <w:szCs w:val="18"/>
              </w:rPr>
              <w:t>OVAE POS Components: #9Teaching and Learning Strategies</w:t>
            </w:r>
          </w:p>
        </w:tc>
      </w:tr>
      <w:tr w:rsidR="00142867" w:rsidRPr="0098098E" w:rsidTr="00F203B6">
        <w:trPr>
          <w:cantSplit/>
          <w:trHeight w:val="672"/>
          <w:tblHeader/>
        </w:trPr>
        <w:tc>
          <w:tcPr>
            <w:tcW w:w="2178" w:type="dxa"/>
            <w:tcBorders>
              <w:top w:val="double" w:sz="4" w:space="0" w:color="auto"/>
              <w:left w:val="double" w:sz="4" w:space="0" w:color="auto"/>
              <w:bottom w:val="double" w:sz="4" w:space="0" w:color="auto"/>
              <w:right w:val="dotted" w:sz="4" w:space="0" w:color="auto"/>
            </w:tcBorders>
            <w:shd w:val="pct15" w:color="auto" w:fill="auto"/>
            <w:vAlign w:val="center"/>
          </w:tcPr>
          <w:p w:rsidR="00142867" w:rsidRPr="0098098E" w:rsidRDefault="00142867" w:rsidP="00142867">
            <w:pPr>
              <w:jc w:val="center"/>
              <w:rPr>
                <w:rFonts w:ascii="Arial Narrow" w:hAnsi="Arial Narrow"/>
                <w:b/>
                <w:sz w:val="20"/>
                <w:szCs w:val="20"/>
              </w:rPr>
            </w:pPr>
            <w:r w:rsidRPr="0098098E">
              <w:rPr>
                <w:rFonts w:ascii="Arial Narrow" w:hAnsi="Arial Narrow"/>
                <w:b/>
                <w:sz w:val="16"/>
                <w:szCs w:val="20"/>
              </w:rPr>
              <w:t>Perkins IV POS Requirements</w:t>
            </w:r>
          </w:p>
        </w:tc>
        <w:tc>
          <w:tcPr>
            <w:tcW w:w="3420" w:type="dxa"/>
            <w:tcBorders>
              <w:top w:val="double" w:sz="4" w:space="0" w:color="auto"/>
              <w:left w:val="double" w:sz="4" w:space="0" w:color="auto"/>
              <w:bottom w:val="double" w:sz="4" w:space="0" w:color="auto"/>
              <w:right w:val="dotted" w:sz="4" w:space="0" w:color="auto"/>
            </w:tcBorders>
            <w:vAlign w:val="center"/>
          </w:tcPr>
          <w:p w:rsidR="00142867" w:rsidRPr="0098098E" w:rsidRDefault="00142867" w:rsidP="00142867">
            <w:pPr>
              <w:jc w:val="center"/>
              <w:rPr>
                <w:rFonts w:ascii="Arial Narrow" w:hAnsi="Arial Narrow"/>
                <w:b/>
                <w:sz w:val="20"/>
                <w:szCs w:val="20"/>
              </w:rPr>
            </w:pPr>
            <w:r w:rsidRPr="0098098E">
              <w:rPr>
                <w:rFonts w:ascii="Arial Narrow" w:hAnsi="Arial Narrow"/>
                <w:b/>
                <w:sz w:val="20"/>
                <w:szCs w:val="20"/>
              </w:rPr>
              <w:t>Design Elements</w:t>
            </w:r>
          </w:p>
        </w:tc>
        <w:tc>
          <w:tcPr>
            <w:tcW w:w="3960" w:type="dxa"/>
            <w:tcBorders>
              <w:top w:val="double" w:sz="4" w:space="0" w:color="auto"/>
              <w:left w:val="double" w:sz="4" w:space="0" w:color="auto"/>
              <w:bottom w:val="double" w:sz="4" w:space="0" w:color="auto"/>
              <w:right w:val="double" w:sz="4" w:space="0" w:color="auto"/>
            </w:tcBorders>
            <w:shd w:val="pct15" w:color="auto" w:fill="auto"/>
            <w:vAlign w:val="center"/>
          </w:tcPr>
          <w:p w:rsidR="00142867" w:rsidRPr="0098098E" w:rsidRDefault="00142867" w:rsidP="00142867">
            <w:pPr>
              <w:jc w:val="center"/>
              <w:rPr>
                <w:rFonts w:ascii="Arial Narrow" w:hAnsi="Arial Narrow"/>
                <w:b/>
                <w:sz w:val="20"/>
                <w:szCs w:val="20"/>
              </w:rPr>
            </w:pPr>
            <w:r w:rsidRPr="0098098E">
              <w:rPr>
                <w:rFonts w:ascii="Arial Narrow" w:hAnsi="Arial Narrow"/>
                <w:b/>
                <w:sz w:val="20"/>
                <w:szCs w:val="20"/>
              </w:rPr>
              <w:t>Evidence</w:t>
            </w:r>
          </w:p>
        </w:tc>
        <w:tc>
          <w:tcPr>
            <w:tcW w:w="3780" w:type="dxa"/>
            <w:tcBorders>
              <w:top w:val="double" w:sz="4" w:space="0" w:color="auto"/>
              <w:left w:val="double" w:sz="4" w:space="0" w:color="auto"/>
              <w:bottom w:val="double" w:sz="4" w:space="0" w:color="auto"/>
              <w:right w:val="double" w:sz="4" w:space="0" w:color="auto"/>
            </w:tcBorders>
            <w:shd w:val="pct15" w:color="auto" w:fill="auto"/>
            <w:vAlign w:val="center"/>
          </w:tcPr>
          <w:p w:rsidR="00142867" w:rsidRDefault="00142867" w:rsidP="00142867">
            <w:pPr>
              <w:jc w:val="center"/>
              <w:rPr>
                <w:rFonts w:ascii="Arial Narrow" w:hAnsi="Arial Narrow"/>
                <w:b/>
                <w:sz w:val="20"/>
                <w:szCs w:val="20"/>
              </w:rPr>
            </w:pPr>
            <w:r>
              <w:rPr>
                <w:rFonts w:ascii="Arial Narrow" w:hAnsi="Arial Narrow"/>
                <w:b/>
                <w:sz w:val="20"/>
                <w:szCs w:val="20"/>
              </w:rPr>
              <w:t>Examples of Acceptable</w:t>
            </w:r>
          </w:p>
          <w:p w:rsidR="00142867" w:rsidRPr="0098098E" w:rsidRDefault="00142867" w:rsidP="00142867">
            <w:pPr>
              <w:jc w:val="center"/>
              <w:rPr>
                <w:rFonts w:ascii="Arial Narrow" w:hAnsi="Arial Narrow"/>
                <w:b/>
                <w:sz w:val="20"/>
                <w:szCs w:val="20"/>
              </w:rPr>
            </w:pPr>
            <w:r w:rsidRPr="0098098E">
              <w:rPr>
                <w:rFonts w:ascii="Arial Narrow" w:hAnsi="Arial Narrow"/>
                <w:b/>
                <w:sz w:val="20"/>
                <w:szCs w:val="20"/>
              </w:rPr>
              <w:t>Supporting Materials</w:t>
            </w:r>
          </w:p>
        </w:tc>
        <w:tc>
          <w:tcPr>
            <w:tcW w:w="1170" w:type="dxa"/>
            <w:tcBorders>
              <w:top w:val="double" w:sz="4" w:space="0" w:color="auto"/>
              <w:left w:val="double" w:sz="4" w:space="0" w:color="auto"/>
              <w:bottom w:val="double" w:sz="4" w:space="0" w:color="auto"/>
              <w:right w:val="double" w:sz="4" w:space="0" w:color="auto"/>
            </w:tcBorders>
            <w:vAlign w:val="center"/>
          </w:tcPr>
          <w:p w:rsidR="00142867" w:rsidRPr="0098098E" w:rsidRDefault="00142867" w:rsidP="00142867">
            <w:pPr>
              <w:jc w:val="center"/>
              <w:rPr>
                <w:rFonts w:ascii="Arial Narrow" w:hAnsi="Arial Narrow"/>
                <w:b/>
                <w:sz w:val="20"/>
                <w:szCs w:val="20"/>
              </w:rPr>
            </w:pPr>
            <w:r w:rsidRPr="0098098E">
              <w:rPr>
                <w:rFonts w:ascii="Arial Narrow" w:hAnsi="Arial Narrow"/>
                <w:b/>
                <w:sz w:val="20"/>
                <w:szCs w:val="20"/>
              </w:rPr>
              <w:t>Status</w:t>
            </w:r>
          </w:p>
        </w:tc>
      </w:tr>
      <w:tr w:rsidR="00142867" w:rsidRPr="0098098E" w:rsidTr="00F203B6">
        <w:trPr>
          <w:trHeight w:val="6027"/>
        </w:trPr>
        <w:tc>
          <w:tcPr>
            <w:tcW w:w="2178" w:type="dxa"/>
            <w:vMerge w:val="restart"/>
            <w:tcBorders>
              <w:top w:val="double" w:sz="4" w:space="0" w:color="auto"/>
              <w:left w:val="double" w:sz="4" w:space="0" w:color="auto"/>
              <w:bottom w:val="double" w:sz="4" w:space="0" w:color="auto"/>
            </w:tcBorders>
            <w:shd w:val="pct15" w:color="auto" w:fill="auto"/>
            <w:textDirection w:val="btLr"/>
          </w:tcPr>
          <w:p w:rsidR="00142867" w:rsidRPr="0098098E" w:rsidRDefault="00142867" w:rsidP="00142867">
            <w:pPr>
              <w:widowControl w:val="0"/>
              <w:autoSpaceDE w:val="0"/>
              <w:autoSpaceDN w:val="0"/>
              <w:spacing w:before="40" w:after="40"/>
              <w:ind w:left="473" w:right="113"/>
              <w:jc w:val="center"/>
              <w:rPr>
                <w:rFonts w:ascii="Arial Narrow" w:hAnsi="Arial Narrow"/>
                <w:b/>
                <w:szCs w:val="20"/>
                <w:u w:val="single"/>
              </w:rPr>
            </w:pPr>
            <w:r w:rsidRPr="0098098E">
              <w:rPr>
                <w:rFonts w:ascii="Arial Narrow" w:hAnsi="Arial Narrow"/>
                <w:b/>
                <w:szCs w:val="20"/>
                <w:u w:val="single"/>
              </w:rPr>
              <w:t>A CTE Program of Study must include the following:</w:t>
            </w:r>
          </w:p>
          <w:p w:rsidR="00142867" w:rsidRPr="0098098E" w:rsidRDefault="00142867" w:rsidP="00142867">
            <w:pPr>
              <w:jc w:val="center"/>
              <w:rPr>
                <w:rFonts w:ascii="Arial Narrow" w:hAnsi="Arial Narrow"/>
              </w:rPr>
            </w:pPr>
            <w:r w:rsidRPr="0098098E">
              <w:rPr>
                <w:rFonts w:ascii="Arial Narrow" w:hAnsi="Arial Narrow"/>
              </w:rPr>
              <w:t>A. Secondary and postsecondary education elements;</w:t>
            </w:r>
          </w:p>
          <w:p w:rsidR="00142867" w:rsidRPr="0098098E" w:rsidRDefault="00142867" w:rsidP="00142867">
            <w:pPr>
              <w:jc w:val="center"/>
              <w:rPr>
                <w:rFonts w:ascii="Arial Narrow" w:hAnsi="Arial Narrow"/>
              </w:rPr>
            </w:pPr>
            <w:r w:rsidRPr="0098098E">
              <w:rPr>
                <w:rFonts w:ascii="Arial Narrow" w:hAnsi="Arial Narrow"/>
              </w:rPr>
              <w:t>B. coherent and rigorous content;</w:t>
            </w:r>
          </w:p>
          <w:p w:rsidR="00142867" w:rsidRPr="0098098E" w:rsidRDefault="00142867" w:rsidP="00142867">
            <w:pPr>
              <w:jc w:val="center"/>
              <w:rPr>
                <w:rFonts w:ascii="Arial Narrow" w:hAnsi="Arial Narrow"/>
              </w:rPr>
            </w:pPr>
            <w:r w:rsidRPr="0098098E">
              <w:rPr>
                <w:rFonts w:ascii="Arial Narrow" w:hAnsi="Arial Narrow"/>
              </w:rPr>
              <w:t>C. a sequence of courses that is coordinated and non-duplicative;</w:t>
            </w:r>
          </w:p>
          <w:p w:rsidR="00142867" w:rsidRPr="0098098E" w:rsidRDefault="00142867" w:rsidP="00142867">
            <w:pPr>
              <w:jc w:val="center"/>
              <w:rPr>
                <w:rFonts w:ascii="Arial Narrow" w:hAnsi="Arial Narrow"/>
              </w:rPr>
            </w:pPr>
            <w:r w:rsidRPr="0098098E">
              <w:rPr>
                <w:rFonts w:ascii="Arial Narrow" w:hAnsi="Arial Narrow"/>
              </w:rPr>
              <w:t>D. a sequence of courses that align sec and postsecondary education;</w:t>
            </w:r>
          </w:p>
          <w:p w:rsidR="00142867" w:rsidRPr="0098098E" w:rsidRDefault="00142867" w:rsidP="00142867">
            <w:pPr>
              <w:jc w:val="center"/>
              <w:rPr>
                <w:rFonts w:ascii="Arial Narrow" w:hAnsi="Arial Narrow"/>
              </w:rPr>
            </w:pPr>
            <w:r w:rsidRPr="0098098E">
              <w:rPr>
                <w:rFonts w:ascii="Arial Narrow" w:hAnsi="Arial Narrow"/>
              </w:rPr>
              <w:t>E. the opportunity for secondary students to earn postsecondary credit;</w:t>
            </w:r>
          </w:p>
          <w:p w:rsidR="00142867" w:rsidRPr="0098098E" w:rsidRDefault="00142867" w:rsidP="00142867">
            <w:pPr>
              <w:widowControl w:val="0"/>
              <w:autoSpaceDE w:val="0"/>
              <w:autoSpaceDN w:val="0"/>
              <w:spacing w:before="40" w:after="40"/>
              <w:ind w:left="288" w:right="113"/>
              <w:jc w:val="center"/>
              <w:rPr>
                <w:rFonts w:ascii="Arial Narrow" w:hAnsi="Arial Narrow"/>
                <w:sz w:val="28"/>
                <w:szCs w:val="20"/>
              </w:rPr>
            </w:pPr>
            <w:r w:rsidRPr="0098098E">
              <w:rPr>
                <w:rFonts w:ascii="Arial Narrow" w:hAnsi="Arial Narrow"/>
              </w:rPr>
              <w:t>F. the attainment of a postsecondary credential or certificate</w:t>
            </w:r>
          </w:p>
          <w:p w:rsidR="00142867" w:rsidRPr="0098098E" w:rsidRDefault="00142867" w:rsidP="00142867">
            <w:pPr>
              <w:widowControl w:val="0"/>
              <w:autoSpaceDE w:val="0"/>
              <w:autoSpaceDN w:val="0"/>
              <w:spacing w:before="40" w:after="40"/>
              <w:ind w:left="288" w:right="113"/>
              <w:jc w:val="center"/>
              <w:rPr>
                <w:rFonts w:ascii="Arial Narrow" w:hAnsi="Arial Narrow"/>
                <w:sz w:val="28"/>
                <w:szCs w:val="20"/>
              </w:rPr>
            </w:pPr>
          </w:p>
        </w:tc>
        <w:tc>
          <w:tcPr>
            <w:tcW w:w="3420" w:type="dxa"/>
            <w:tcBorders>
              <w:top w:val="double" w:sz="4" w:space="0" w:color="auto"/>
            </w:tcBorders>
            <w:shd w:val="clear" w:color="auto" w:fill="FFFFFF"/>
          </w:tcPr>
          <w:p w:rsidR="00142867" w:rsidRPr="00F44E07" w:rsidRDefault="00142867" w:rsidP="00356778">
            <w:pPr>
              <w:pStyle w:val="ListParagraph"/>
              <w:numPr>
                <w:ilvl w:val="0"/>
                <w:numId w:val="32"/>
              </w:numPr>
              <w:spacing w:after="0" w:line="240" w:lineRule="auto"/>
              <w:rPr>
                <w:rFonts w:ascii="Arial Narrow" w:hAnsi="Arial Narrow"/>
                <w:sz w:val="20"/>
                <w:szCs w:val="20"/>
              </w:rPr>
            </w:pPr>
            <w:r w:rsidRPr="00F44E07">
              <w:rPr>
                <w:rFonts w:ascii="Arial Narrow" w:hAnsi="Arial Narrow"/>
                <w:sz w:val="20"/>
                <w:szCs w:val="20"/>
              </w:rPr>
              <w:t>The POS curriculum includes:</w:t>
            </w:r>
          </w:p>
          <w:p w:rsidR="00142867" w:rsidRDefault="00142867" w:rsidP="00356778">
            <w:pPr>
              <w:pStyle w:val="ListParagraph"/>
              <w:numPr>
                <w:ilvl w:val="1"/>
                <w:numId w:val="32"/>
              </w:numPr>
              <w:spacing w:after="0" w:line="240" w:lineRule="auto"/>
              <w:rPr>
                <w:rFonts w:ascii="Arial Narrow" w:hAnsi="Arial Narrow"/>
                <w:sz w:val="20"/>
                <w:szCs w:val="20"/>
              </w:rPr>
            </w:pPr>
            <w:r w:rsidRPr="00657728">
              <w:rPr>
                <w:rFonts w:ascii="Arial Narrow" w:hAnsi="Arial Narrow"/>
                <w:sz w:val="20"/>
                <w:szCs w:val="20"/>
              </w:rPr>
              <w:t>Integrated academic and technical content</w:t>
            </w:r>
          </w:p>
          <w:p w:rsidR="00142867" w:rsidRPr="00F44E07" w:rsidRDefault="00142867" w:rsidP="00356778">
            <w:pPr>
              <w:pStyle w:val="ListParagraph"/>
              <w:numPr>
                <w:ilvl w:val="1"/>
                <w:numId w:val="32"/>
              </w:numPr>
              <w:spacing w:after="0" w:line="240" w:lineRule="auto"/>
              <w:rPr>
                <w:rStyle w:val="A9"/>
                <w:rFonts w:ascii="Arial Narrow" w:hAnsi="Arial Narrow"/>
                <w:sz w:val="20"/>
                <w:szCs w:val="20"/>
              </w:rPr>
            </w:pPr>
            <w:r w:rsidRPr="00F44E07">
              <w:rPr>
                <w:rStyle w:val="A9"/>
                <w:rFonts w:ascii="Arial Narrow" w:hAnsi="Arial Narrow" w:cs="Arial Narrow"/>
                <w:bCs/>
                <w:sz w:val="20"/>
                <w:szCs w:val="20"/>
              </w:rPr>
              <w:t xml:space="preserve">career exploration, development and guidance </w:t>
            </w:r>
            <w:r w:rsidRPr="00F44E07">
              <w:rPr>
                <w:rStyle w:val="A9"/>
                <w:rFonts w:ascii="Arial Narrow" w:hAnsi="Arial Narrow" w:cs="Arial Narrow"/>
                <w:sz w:val="20"/>
                <w:szCs w:val="20"/>
              </w:rPr>
              <w:t>throughout the educational system</w:t>
            </w:r>
          </w:p>
          <w:p w:rsidR="00142867" w:rsidRPr="00F44E07" w:rsidRDefault="00142867" w:rsidP="00356778">
            <w:pPr>
              <w:pStyle w:val="ListParagraph"/>
              <w:numPr>
                <w:ilvl w:val="1"/>
                <w:numId w:val="32"/>
              </w:numPr>
              <w:spacing w:after="0" w:line="240" w:lineRule="auto"/>
              <w:rPr>
                <w:rStyle w:val="A9"/>
                <w:rFonts w:ascii="Arial Narrow" w:hAnsi="Arial Narrow"/>
                <w:sz w:val="20"/>
                <w:szCs w:val="20"/>
              </w:rPr>
            </w:pPr>
            <w:r w:rsidRPr="00F44E07">
              <w:rPr>
                <w:rStyle w:val="A9"/>
                <w:rFonts w:ascii="Arial Narrow" w:hAnsi="Arial Narrow" w:cs="Arial Narrow"/>
                <w:bCs/>
                <w:sz w:val="20"/>
                <w:szCs w:val="20"/>
              </w:rPr>
              <w:t>involvement from business, industry and community partners</w:t>
            </w:r>
          </w:p>
          <w:p w:rsidR="00142867" w:rsidRPr="00F44E07" w:rsidRDefault="00142867" w:rsidP="00356778">
            <w:pPr>
              <w:pStyle w:val="ListParagraph"/>
              <w:numPr>
                <w:ilvl w:val="1"/>
                <w:numId w:val="32"/>
              </w:numPr>
              <w:spacing w:after="0" w:line="240" w:lineRule="auto"/>
              <w:rPr>
                <w:rStyle w:val="A9"/>
                <w:rFonts w:ascii="Arial Narrow" w:hAnsi="Arial Narrow"/>
                <w:sz w:val="20"/>
                <w:szCs w:val="20"/>
              </w:rPr>
            </w:pPr>
            <w:r w:rsidRPr="00F44E07">
              <w:rPr>
                <w:rStyle w:val="A9"/>
                <w:rFonts w:ascii="Arial Narrow" w:hAnsi="Arial Narrow" w:cs="Arial Narrow"/>
                <w:bCs/>
                <w:sz w:val="20"/>
                <w:szCs w:val="20"/>
              </w:rPr>
              <w:t xml:space="preserve">dual credit opportunities </w:t>
            </w:r>
            <w:r w:rsidRPr="00F44E07">
              <w:rPr>
                <w:rStyle w:val="A9"/>
                <w:rFonts w:ascii="Arial Narrow" w:hAnsi="Arial Narrow" w:cs="Arial Narrow"/>
                <w:sz w:val="20"/>
                <w:szCs w:val="20"/>
              </w:rPr>
              <w:t>in CTE and/or academic courses</w:t>
            </w:r>
            <w:r w:rsidRPr="00F44E07">
              <w:rPr>
                <w:rStyle w:val="A9"/>
                <w:rFonts w:ascii="Arial Narrow" w:hAnsi="Arial Narrow" w:cs="Arial Narrow"/>
                <w:bCs/>
                <w:sz w:val="20"/>
                <w:szCs w:val="20"/>
              </w:rPr>
              <w:t xml:space="preserve"> </w:t>
            </w:r>
          </w:p>
          <w:p w:rsidR="00142867" w:rsidRPr="00F44E07" w:rsidRDefault="00142867" w:rsidP="00356778">
            <w:pPr>
              <w:pStyle w:val="ListParagraph"/>
              <w:numPr>
                <w:ilvl w:val="1"/>
                <w:numId w:val="32"/>
              </w:numPr>
              <w:spacing w:after="0" w:line="240" w:lineRule="auto"/>
              <w:rPr>
                <w:rStyle w:val="A9"/>
                <w:rFonts w:ascii="Arial Narrow" w:hAnsi="Arial Narrow"/>
                <w:sz w:val="20"/>
                <w:szCs w:val="20"/>
              </w:rPr>
            </w:pPr>
            <w:r w:rsidRPr="00F44E07">
              <w:rPr>
                <w:rStyle w:val="A9"/>
                <w:rFonts w:ascii="Arial Narrow" w:hAnsi="Arial Narrow" w:cs="Arial Narrow"/>
                <w:bCs/>
                <w:sz w:val="20"/>
                <w:szCs w:val="20"/>
              </w:rPr>
              <w:t>multiple measures of assessment</w:t>
            </w:r>
            <w:r w:rsidRPr="00F44E07">
              <w:rPr>
                <w:rStyle w:val="A9"/>
                <w:rFonts w:ascii="Arial Narrow" w:hAnsi="Arial Narrow" w:cs="Arial Narrow"/>
                <w:sz w:val="20"/>
                <w:szCs w:val="20"/>
              </w:rPr>
              <w:t>s</w:t>
            </w:r>
          </w:p>
          <w:p w:rsidR="00142867" w:rsidRPr="00F44E07" w:rsidRDefault="00142867" w:rsidP="00356778">
            <w:pPr>
              <w:pStyle w:val="ListParagraph"/>
              <w:numPr>
                <w:ilvl w:val="1"/>
                <w:numId w:val="32"/>
              </w:numPr>
              <w:spacing w:after="0" w:line="240" w:lineRule="auto"/>
              <w:rPr>
                <w:rStyle w:val="A9"/>
                <w:rFonts w:ascii="Arial Narrow" w:hAnsi="Arial Narrow"/>
                <w:sz w:val="20"/>
                <w:szCs w:val="20"/>
              </w:rPr>
            </w:pPr>
            <w:r w:rsidRPr="00F44E07">
              <w:rPr>
                <w:rStyle w:val="A9"/>
                <w:rFonts w:ascii="Arial Narrow" w:hAnsi="Arial Narrow" w:cs="Arial Narrow"/>
                <w:sz w:val="20"/>
                <w:szCs w:val="20"/>
              </w:rPr>
              <w:t xml:space="preserve">rigorous foundation of </w:t>
            </w:r>
            <w:r w:rsidRPr="00F44E07">
              <w:rPr>
                <w:rStyle w:val="A9"/>
                <w:rFonts w:ascii="Arial Narrow" w:hAnsi="Arial Narrow" w:cs="Arial Narrow"/>
                <w:bCs/>
                <w:sz w:val="20"/>
                <w:szCs w:val="20"/>
              </w:rPr>
              <w:t>CTE and academic content</w:t>
            </w:r>
          </w:p>
          <w:p w:rsidR="00142867" w:rsidRPr="00F44E07" w:rsidRDefault="00142867" w:rsidP="00142867">
            <w:pPr>
              <w:rPr>
                <w:rFonts w:ascii="Arial Narrow" w:hAnsi="Arial Narrow"/>
                <w:sz w:val="20"/>
                <w:szCs w:val="20"/>
              </w:rPr>
            </w:pPr>
          </w:p>
        </w:tc>
        <w:tc>
          <w:tcPr>
            <w:tcW w:w="3960" w:type="dxa"/>
            <w:tcBorders>
              <w:top w:val="double" w:sz="4" w:space="0" w:color="auto"/>
            </w:tcBorders>
            <w:shd w:val="pct15" w:color="auto" w:fill="auto"/>
          </w:tcPr>
          <w:p w:rsidR="00142867" w:rsidRPr="0098098E" w:rsidRDefault="00142867" w:rsidP="00142867">
            <w:pPr>
              <w:rPr>
                <w:rFonts w:ascii="Arial Narrow" w:hAnsi="Arial Narrow"/>
                <w:b/>
                <w:sz w:val="20"/>
                <w:szCs w:val="20"/>
              </w:rPr>
            </w:pPr>
            <w:r>
              <w:rPr>
                <w:rFonts w:ascii="Arial Narrow" w:hAnsi="Arial Narrow"/>
                <w:b/>
                <w:sz w:val="20"/>
                <w:szCs w:val="20"/>
              </w:rPr>
              <w:t xml:space="preserve">MINIMUM EXPECTATIONS </w:t>
            </w:r>
          </w:p>
          <w:p w:rsidR="00142867" w:rsidRPr="00EB3B84" w:rsidRDefault="00142867" w:rsidP="00356778">
            <w:pPr>
              <w:pStyle w:val="ListParagraph"/>
              <w:numPr>
                <w:ilvl w:val="0"/>
                <w:numId w:val="18"/>
              </w:numPr>
              <w:spacing w:after="0" w:line="240" w:lineRule="auto"/>
              <w:rPr>
                <w:rFonts w:ascii="Arial Narrow" w:hAnsi="Arial Narrow"/>
                <w:b/>
                <w:color w:val="000000"/>
                <w:sz w:val="20"/>
                <w:szCs w:val="20"/>
              </w:rPr>
            </w:pPr>
            <w:r>
              <w:rPr>
                <w:rFonts w:ascii="Arial Narrow" w:hAnsi="Arial Narrow"/>
                <w:color w:val="000000"/>
                <w:sz w:val="20"/>
                <w:szCs w:val="20"/>
              </w:rPr>
              <w:t>Academic core curriculum offered as part of POS</w:t>
            </w:r>
          </w:p>
          <w:p w:rsidR="00142867" w:rsidRPr="00EB3B84" w:rsidRDefault="00142867" w:rsidP="00356778">
            <w:pPr>
              <w:pStyle w:val="ListParagraph"/>
              <w:numPr>
                <w:ilvl w:val="0"/>
                <w:numId w:val="18"/>
              </w:numPr>
              <w:spacing w:after="0" w:line="240" w:lineRule="auto"/>
              <w:rPr>
                <w:rFonts w:ascii="Arial Narrow" w:hAnsi="Arial Narrow"/>
                <w:b/>
                <w:color w:val="000000"/>
                <w:sz w:val="20"/>
                <w:szCs w:val="20"/>
              </w:rPr>
            </w:pPr>
            <w:r>
              <w:rPr>
                <w:rFonts w:ascii="Arial Narrow" w:hAnsi="Arial Narrow"/>
                <w:color w:val="000000"/>
                <w:sz w:val="20"/>
                <w:szCs w:val="20"/>
              </w:rPr>
              <w:t>Support for academic integration integrated into the grant plan</w:t>
            </w:r>
          </w:p>
          <w:p w:rsidR="00142867" w:rsidRPr="00EB3B84" w:rsidRDefault="00142867" w:rsidP="00356778">
            <w:pPr>
              <w:pStyle w:val="ListParagraph"/>
              <w:numPr>
                <w:ilvl w:val="0"/>
                <w:numId w:val="18"/>
              </w:numPr>
              <w:spacing w:after="0" w:line="240" w:lineRule="auto"/>
              <w:rPr>
                <w:rFonts w:ascii="Arial Narrow" w:hAnsi="Arial Narrow"/>
                <w:b/>
                <w:color w:val="000000"/>
                <w:sz w:val="20"/>
                <w:szCs w:val="20"/>
              </w:rPr>
            </w:pPr>
            <w:r>
              <w:rPr>
                <w:rFonts w:ascii="Arial Narrow" w:hAnsi="Arial Narrow"/>
                <w:color w:val="000000"/>
                <w:sz w:val="20"/>
                <w:szCs w:val="20"/>
              </w:rPr>
              <w:t>Dual Credit options associated with POS</w:t>
            </w:r>
          </w:p>
          <w:p w:rsidR="00142867" w:rsidRPr="0098098E" w:rsidRDefault="00142867" w:rsidP="00356778">
            <w:pPr>
              <w:pStyle w:val="ListParagraph"/>
              <w:numPr>
                <w:ilvl w:val="0"/>
                <w:numId w:val="29"/>
              </w:numPr>
              <w:spacing w:after="0" w:line="240" w:lineRule="auto"/>
              <w:rPr>
                <w:rFonts w:ascii="Arial Narrow" w:hAnsi="Arial Narrow"/>
                <w:color w:val="000000"/>
                <w:sz w:val="20"/>
                <w:szCs w:val="20"/>
              </w:rPr>
            </w:pPr>
            <w:r w:rsidRPr="00EB3B84">
              <w:rPr>
                <w:rFonts w:ascii="Arial Narrow" w:hAnsi="Arial Narrow"/>
                <w:color w:val="000000"/>
                <w:sz w:val="20"/>
                <w:szCs w:val="20"/>
              </w:rPr>
              <w:t>POS</w:t>
            </w:r>
            <w:r>
              <w:rPr>
                <w:rFonts w:ascii="Arial Narrow" w:hAnsi="Arial Narrow"/>
                <w:b/>
                <w:color w:val="000000"/>
                <w:sz w:val="20"/>
                <w:szCs w:val="20"/>
              </w:rPr>
              <w:t xml:space="preserve"> </w:t>
            </w:r>
            <w:r w:rsidRPr="0098098E">
              <w:rPr>
                <w:rFonts w:ascii="Arial Narrow" w:hAnsi="Arial Narrow"/>
                <w:sz w:val="20"/>
                <w:szCs w:val="20"/>
              </w:rPr>
              <w:t xml:space="preserve">Advisory Committee includes key </w:t>
            </w:r>
            <w:r>
              <w:rPr>
                <w:rFonts w:ascii="Arial Narrow" w:hAnsi="Arial Narrow"/>
                <w:sz w:val="20"/>
                <w:szCs w:val="20"/>
              </w:rPr>
              <w:t xml:space="preserve">business/industry </w:t>
            </w:r>
            <w:r w:rsidRPr="0098098E">
              <w:rPr>
                <w:rFonts w:ascii="Arial Narrow" w:hAnsi="Arial Narrow"/>
                <w:sz w:val="20"/>
                <w:szCs w:val="20"/>
              </w:rPr>
              <w:t>partners</w:t>
            </w:r>
            <w:r w:rsidRPr="0098098E">
              <w:rPr>
                <w:rFonts w:ascii="Arial Narrow" w:hAnsi="Arial Narrow"/>
                <w:color w:val="000000"/>
                <w:sz w:val="20"/>
                <w:szCs w:val="20"/>
              </w:rPr>
              <w:t xml:space="preserve"> </w:t>
            </w:r>
          </w:p>
          <w:p w:rsidR="00142867" w:rsidRPr="005C46DA" w:rsidRDefault="00142867" w:rsidP="00356778">
            <w:pPr>
              <w:pStyle w:val="ListParagraph"/>
              <w:numPr>
                <w:ilvl w:val="0"/>
                <w:numId w:val="18"/>
              </w:numPr>
              <w:spacing w:after="0" w:line="240" w:lineRule="auto"/>
              <w:rPr>
                <w:rFonts w:ascii="Arial Narrow" w:hAnsi="Arial Narrow"/>
                <w:b/>
                <w:color w:val="000000"/>
                <w:sz w:val="20"/>
                <w:szCs w:val="20"/>
              </w:rPr>
            </w:pPr>
            <w:r>
              <w:rPr>
                <w:rFonts w:ascii="Arial Narrow" w:hAnsi="Arial Narrow"/>
                <w:color w:val="000000"/>
                <w:sz w:val="20"/>
                <w:szCs w:val="20"/>
              </w:rPr>
              <w:t>Supportive career exploration offered to POS students</w:t>
            </w:r>
          </w:p>
          <w:p w:rsidR="00142867" w:rsidRPr="00F15859" w:rsidRDefault="00142867" w:rsidP="00356778">
            <w:pPr>
              <w:pStyle w:val="ListParagraph"/>
              <w:numPr>
                <w:ilvl w:val="0"/>
                <w:numId w:val="18"/>
              </w:numPr>
              <w:spacing w:after="0" w:line="240" w:lineRule="auto"/>
              <w:rPr>
                <w:rFonts w:ascii="Arial Narrow" w:hAnsi="Arial Narrow"/>
                <w:b/>
                <w:color w:val="000000"/>
                <w:sz w:val="20"/>
                <w:szCs w:val="20"/>
              </w:rPr>
            </w:pPr>
            <w:r>
              <w:rPr>
                <w:rFonts w:ascii="Arial Narrow" w:hAnsi="Arial Narrow"/>
                <w:color w:val="000000"/>
                <w:sz w:val="20"/>
                <w:szCs w:val="20"/>
              </w:rPr>
              <w:t>Assessment results connected with grant planning</w:t>
            </w:r>
          </w:p>
          <w:p w:rsidR="00142867" w:rsidRPr="0098098E" w:rsidRDefault="00142867" w:rsidP="00356778">
            <w:pPr>
              <w:pStyle w:val="ListParagraph"/>
              <w:numPr>
                <w:ilvl w:val="0"/>
                <w:numId w:val="18"/>
              </w:numPr>
              <w:spacing w:after="0" w:line="240" w:lineRule="auto"/>
              <w:rPr>
                <w:rFonts w:ascii="Arial Narrow" w:hAnsi="Arial Narrow"/>
                <w:b/>
                <w:color w:val="000000"/>
                <w:sz w:val="20"/>
                <w:szCs w:val="20"/>
              </w:rPr>
            </w:pPr>
            <w:r>
              <w:rPr>
                <w:rFonts w:ascii="Arial Narrow" w:hAnsi="Arial Narrow"/>
                <w:color w:val="000000"/>
                <w:sz w:val="20"/>
                <w:szCs w:val="20"/>
              </w:rPr>
              <w:t>Cross-curricular meetings</w:t>
            </w:r>
          </w:p>
          <w:p w:rsidR="00142867" w:rsidRPr="0098098E" w:rsidRDefault="00142867" w:rsidP="00142867">
            <w:pPr>
              <w:widowControl w:val="0"/>
              <w:autoSpaceDE w:val="0"/>
              <w:autoSpaceDN w:val="0"/>
              <w:rPr>
                <w:rFonts w:ascii="Arial Narrow" w:hAnsi="Arial Narrow"/>
                <w:sz w:val="20"/>
                <w:szCs w:val="20"/>
              </w:rPr>
            </w:pPr>
          </w:p>
          <w:p w:rsidR="00142867" w:rsidRPr="0098098E" w:rsidRDefault="00142867" w:rsidP="00142867">
            <w:pPr>
              <w:rPr>
                <w:rFonts w:ascii="Arial Narrow" w:hAnsi="Arial Narrow"/>
                <w:b/>
                <w:sz w:val="20"/>
                <w:szCs w:val="20"/>
              </w:rPr>
            </w:pPr>
            <w:r w:rsidRPr="0098098E">
              <w:rPr>
                <w:rFonts w:ascii="Arial Narrow" w:hAnsi="Arial Narrow"/>
                <w:b/>
                <w:color w:val="000000"/>
                <w:sz w:val="20"/>
                <w:szCs w:val="20"/>
              </w:rPr>
              <w:t>QUALITY EVIDENCE</w:t>
            </w:r>
          </w:p>
          <w:p w:rsidR="00142867" w:rsidRDefault="00142867" w:rsidP="00356778">
            <w:pPr>
              <w:numPr>
                <w:ilvl w:val="0"/>
                <w:numId w:val="19"/>
              </w:numPr>
              <w:spacing w:after="0" w:line="240" w:lineRule="auto"/>
              <w:rPr>
                <w:rFonts w:ascii="Arial Narrow" w:hAnsi="Arial Narrow"/>
                <w:sz w:val="20"/>
                <w:szCs w:val="20"/>
              </w:rPr>
            </w:pPr>
            <w:r>
              <w:rPr>
                <w:rFonts w:ascii="Arial Narrow" w:hAnsi="Arial Narrow"/>
                <w:sz w:val="20"/>
                <w:szCs w:val="20"/>
              </w:rPr>
              <w:t>Professional development offered to faculty to help expand integrated learning</w:t>
            </w:r>
          </w:p>
          <w:p w:rsidR="00142867" w:rsidRDefault="00142867" w:rsidP="00356778">
            <w:pPr>
              <w:numPr>
                <w:ilvl w:val="0"/>
                <w:numId w:val="19"/>
              </w:numPr>
              <w:spacing w:after="0" w:line="240" w:lineRule="auto"/>
              <w:rPr>
                <w:rFonts w:ascii="Arial Narrow" w:hAnsi="Arial Narrow"/>
                <w:sz w:val="20"/>
                <w:szCs w:val="20"/>
              </w:rPr>
            </w:pPr>
            <w:r>
              <w:rPr>
                <w:rFonts w:ascii="Arial Narrow" w:hAnsi="Arial Narrow"/>
                <w:sz w:val="20"/>
                <w:szCs w:val="20"/>
              </w:rPr>
              <w:t>Institutional researchers engaged in the POS process</w:t>
            </w:r>
          </w:p>
          <w:p w:rsidR="00142867" w:rsidRPr="0098098E" w:rsidRDefault="00142867" w:rsidP="00356778">
            <w:pPr>
              <w:numPr>
                <w:ilvl w:val="0"/>
                <w:numId w:val="19"/>
              </w:numPr>
              <w:spacing w:after="0" w:line="240" w:lineRule="auto"/>
              <w:rPr>
                <w:rFonts w:ascii="Arial Narrow" w:hAnsi="Arial Narrow"/>
                <w:sz w:val="20"/>
                <w:szCs w:val="20"/>
              </w:rPr>
            </w:pPr>
            <w:r>
              <w:rPr>
                <w:rFonts w:ascii="Arial Narrow" w:hAnsi="Arial Narrow"/>
                <w:sz w:val="20"/>
                <w:szCs w:val="20"/>
              </w:rPr>
              <w:t>College and Career Readiness Standards utilized</w:t>
            </w:r>
          </w:p>
        </w:tc>
        <w:tc>
          <w:tcPr>
            <w:tcW w:w="3780" w:type="dxa"/>
            <w:tcBorders>
              <w:top w:val="double" w:sz="4" w:space="0" w:color="auto"/>
            </w:tcBorders>
            <w:shd w:val="pct15" w:color="auto" w:fill="auto"/>
          </w:tcPr>
          <w:p w:rsidR="00142867" w:rsidRPr="00085074" w:rsidRDefault="00142867" w:rsidP="00356778">
            <w:pPr>
              <w:widowControl w:val="0"/>
              <w:numPr>
                <w:ilvl w:val="0"/>
                <w:numId w:val="16"/>
              </w:numPr>
              <w:autoSpaceDE w:val="0"/>
              <w:autoSpaceDN w:val="0"/>
              <w:spacing w:after="0" w:line="240" w:lineRule="auto"/>
              <w:rPr>
                <w:rFonts w:ascii="Arial Narrow" w:hAnsi="Arial Narrow"/>
                <w:sz w:val="20"/>
                <w:szCs w:val="20"/>
              </w:rPr>
            </w:pPr>
            <w:r>
              <w:rPr>
                <w:rFonts w:ascii="Arial Narrow" w:hAnsi="Arial Narrow"/>
                <w:sz w:val="20"/>
                <w:szCs w:val="20"/>
              </w:rPr>
              <w:t>Sample lesson plans and syllabi that includes p</w:t>
            </w:r>
            <w:r w:rsidRPr="00085074">
              <w:rPr>
                <w:rFonts w:ascii="Arial Narrow" w:hAnsi="Arial Narrow"/>
                <w:sz w:val="20"/>
                <w:szCs w:val="20"/>
              </w:rPr>
              <w:t>roblem based learning</w:t>
            </w:r>
          </w:p>
          <w:p w:rsidR="00142867" w:rsidRDefault="00142867" w:rsidP="00356778">
            <w:pPr>
              <w:widowControl w:val="0"/>
              <w:numPr>
                <w:ilvl w:val="0"/>
                <w:numId w:val="16"/>
              </w:numPr>
              <w:autoSpaceDE w:val="0"/>
              <w:autoSpaceDN w:val="0"/>
              <w:spacing w:after="0" w:line="240" w:lineRule="auto"/>
              <w:rPr>
                <w:rFonts w:ascii="Arial Narrow" w:hAnsi="Arial Narrow"/>
                <w:sz w:val="20"/>
                <w:szCs w:val="20"/>
              </w:rPr>
            </w:pPr>
            <w:r>
              <w:rPr>
                <w:rFonts w:ascii="Arial Narrow" w:hAnsi="Arial Narrow"/>
                <w:sz w:val="20"/>
                <w:szCs w:val="20"/>
              </w:rPr>
              <w:t>Professional development materials</w:t>
            </w:r>
            <w:r w:rsidRPr="0098098E">
              <w:rPr>
                <w:rFonts w:ascii="Arial Narrow" w:hAnsi="Arial Narrow"/>
                <w:sz w:val="20"/>
                <w:szCs w:val="20"/>
              </w:rPr>
              <w:t xml:space="preserve"> </w:t>
            </w:r>
            <w:r>
              <w:rPr>
                <w:rFonts w:ascii="Arial Narrow" w:hAnsi="Arial Narrow"/>
                <w:sz w:val="20"/>
                <w:szCs w:val="20"/>
              </w:rPr>
              <w:t>supporting academic integration</w:t>
            </w:r>
          </w:p>
          <w:p w:rsidR="00142867" w:rsidRPr="00DA5BA8" w:rsidRDefault="00142867" w:rsidP="00356778">
            <w:pPr>
              <w:widowControl w:val="0"/>
              <w:numPr>
                <w:ilvl w:val="0"/>
                <w:numId w:val="16"/>
              </w:numPr>
              <w:autoSpaceDE w:val="0"/>
              <w:autoSpaceDN w:val="0"/>
              <w:spacing w:after="0" w:line="240" w:lineRule="auto"/>
              <w:rPr>
                <w:rFonts w:ascii="Arial Narrow" w:hAnsi="Arial Narrow"/>
                <w:sz w:val="20"/>
                <w:szCs w:val="20"/>
              </w:rPr>
            </w:pPr>
            <w:r>
              <w:rPr>
                <w:rFonts w:ascii="Arial Narrow" w:hAnsi="Arial Narrow"/>
                <w:sz w:val="20"/>
                <w:szCs w:val="20"/>
              </w:rPr>
              <w:t>Professional development materials</w:t>
            </w:r>
            <w:r w:rsidRPr="0098098E">
              <w:rPr>
                <w:rFonts w:ascii="Arial Narrow" w:hAnsi="Arial Narrow"/>
                <w:sz w:val="20"/>
                <w:szCs w:val="20"/>
              </w:rPr>
              <w:t xml:space="preserve"> </w:t>
            </w:r>
            <w:r>
              <w:rPr>
                <w:rFonts w:ascii="Arial Narrow" w:hAnsi="Arial Narrow"/>
                <w:sz w:val="20"/>
                <w:szCs w:val="20"/>
              </w:rPr>
              <w:t>supporting career exploration</w:t>
            </w:r>
          </w:p>
          <w:p w:rsidR="00142867" w:rsidRDefault="00142867" w:rsidP="00356778">
            <w:pPr>
              <w:widowControl w:val="0"/>
              <w:numPr>
                <w:ilvl w:val="0"/>
                <w:numId w:val="16"/>
              </w:numPr>
              <w:autoSpaceDE w:val="0"/>
              <w:autoSpaceDN w:val="0"/>
              <w:spacing w:after="0" w:line="240" w:lineRule="auto"/>
              <w:rPr>
                <w:rFonts w:ascii="Arial Narrow" w:hAnsi="Arial Narrow"/>
                <w:sz w:val="20"/>
                <w:szCs w:val="20"/>
              </w:rPr>
            </w:pPr>
            <w:r>
              <w:rPr>
                <w:rFonts w:ascii="Arial Narrow" w:hAnsi="Arial Narrow"/>
                <w:sz w:val="20"/>
                <w:szCs w:val="20"/>
              </w:rPr>
              <w:t>Dual credit/articulation agreements/materials</w:t>
            </w:r>
          </w:p>
          <w:p w:rsidR="00142867" w:rsidRDefault="00142867" w:rsidP="00356778">
            <w:pPr>
              <w:widowControl w:val="0"/>
              <w:numPr>
                <w:ilvl w:val="0"/>
                <w:numId w:val="16"/>
              </w:numPr>
              <w:autoSpaceDE w:val="0"/>
              <w:autoSpaceDN w:val="0"/>
              <w:spacing w:after="0" w:line="240" w:lineRule="auto"/>
              <w:rPr>
                <w:rFonts w:ascii="Arial Narrow" w:hAnsi="Arial Narrow"/>
                <w:sz w:val="20"/>
                <w:szCs w:val="20"/>
              </w:rPr>
            </w:pPr>
            <w:r>
              <w:rPr>
                <w:rFonts w:ascii="Arial Narrow" w:hAnsi="Arial Narrow"/>
                <w:sz w:val="20"/>
                <w:szCs w:val="20"/>
              </w:rPr>
              <w:t>Work-Based Learning materials</w:t>
            </w:r>
          </w:p>
          <w:p w:rsidR="00142867" w:rsidRDefault="00142867" w:rsidP="00356778">
            <w:pPr>
              <w:widowControl w:val="0"/>
              <w:numPr>
                <w:ilvl w:val="0"/>
                <w:numId w:val="16"/>
              </w:numPr>
              <w:autoSpaceDE w:val="0"/>
              <w:autoSpaceDN w:val="0"/>
              <w:spacing w:after="0" w:line="240" w:lineRule="auto"/>
              <w:rPr>
                <w:rFonts w:ascii="Arial Narrow" w:hAnsi="Arial Narrow"/>
                <w:sz w:val="20"/>
                <w:szCs w:val="20"/>
              </w:rPr>
            </w:pPr>
            <w:r>
              <w:rPr>
                <w:rFonts w:ascii="Arial Narrow" w:hAnsi="Arial Narrow"/>
                <w:sz w:val="20"/>
                <w:szCs w:val="20"/>
              </w:rPr>
              <w:t>Evidence of cross-curricular meetings</w:t>
            </w:r>
          </w:p>
          <w:p w:rsidR="00142867" w:rsidRDefault="00142867" w:rsidP="00356778">
            <w:pPr>
              <w:widowControl w:val="0"/>
              <w:numPr>
                <w:ilvl w:val="0"/>
                <w:numId w:val="16"/>
              </w:numPr>
              <w:autoSpaceDE w:val="0"/>
              <w:autoSpaceDN w:val="0"/>
              <w:spacing w:after="0" w:line="240" w:lineRule="auto"/>
              <w:rPr>
                <w:rFonts w:ascii="Arial Narrow" w:hAnsi="Arial Narrow"/>
                <w:sz w:val="20"/>
                <w:szCs w:val="20"/>
              </w:rPr>
            </w:pPr>
            <w:r>
              <w:rPr>
                <w:rFonts w:ascii="Arial Narrow" w:hAnsi="Arial Narrow"/>
                <w:sz w:val="20"/>
                <w:szCs w:val="20"/>
              </w:rPr>
              <w:t>Advisory council roster/meeting materials</w:t>
            </w:r>
          </w:p>
          <w:p w:rsidR="00142867" w:rsidRPr="0098098E" w:rsidRDefault="00142867" w:rsidP="00356778">
            <w:pPr>
              <w:pStyle w:val="ListParagraph"/>
              <w:numPr>
                <w:ilvl w:val="0"/>
                <w:numId w:val="17"/>
              </w:numPr>
              <w:spacing w:after="0" w:line="240" w:lineRule="auto"/>
              <w:rPr>
                <w:rFonts w:ascii="Arial Narrow" w:hAnsi="Arial Narrow"/>
                <w:sz w:val="20"/>
                <w:szCs w:val="20"/>
              </w:rPr>
            </w:pPr>
            <w:r w:rsidRPr="0098098E">
              <w:rPr>
                <w:rFonts w:ascii="Arial Narrow" w:hAnsi="Arial Narrow"/>
                <w:sz w:val="20"/>
                <w:szCs w:val="20"/>
              </w:rPr>
              <w:t>Notes/minutes/materials from data review efforts</w:t>
            </w:r>
          </w:p>
          <w:p w:rsidR="00142867" w:rsidRPr="0098098E" w:rsidRDefault="00142867" w:rsidP="00356778">
            <w:pPr>
              <w:pStyle w:val="ListParagraph"/>
              <w:numPr>
                <w:ilvl w:val="0"/>
                <w:numId w:val="17"/>
              </w:numPr>
              <w:spacing w:after="0" w:line="240" w:lineRule="auto"/>
              <w:rPr>
                <w:rFonts w:ascii="Arial Narrow" w:hAnsi="Arial Narrow"/>
                <w:sz w:val="20"/>
                <w:szCs w:val="20"/>
              </w:rPr>
            </w:pPr>
            <w:r w:rsidRPr="0098098E">
              <w:rPr>
                <w:rFonts w:ascii="Arial Narrow" w:hAnsi="Arial Narrow"/>
                <w:sz w:val="20"/>
                <w:szCs w:val="20"/>
              </w:rPr>
              <w:t>proxy measures and data sets are identified (</w:t>
            </w:r>
            <w:r w:rsidRPr="0098098E">
              <w:rPr>
                <w:rFonts w:ascii="Arial Narrow" w:hAnsi="Arial Narrow"/>
                <w:i/>
                <w:sz w:val="20"/>
                <w:szCs w:val="20"/>
              </w:rPr>
              <w:t>if necessary)</w:t>
            </w:r>
          </w:p>
          <w:p w:rsidR="00142867" w:rsidRPr="0098098E" w:rsidRDefault="00142867" w:rsidP="00356778">
            <w:pPr>
              <w:pStyle w:val="ListParagraph"/>
              <w:numPr>
                <w:ilvl w:val="0"/>
                <w:numId w:val="17"/>
              </w:numPr>
              <w:spacing w:after="0" w:line="240" w:lineRule="auto"/>
              <w:rPr>
                <w:rFonts w:ascii="Arial Narrow" w:hAnsi="Arial Narrow"/>
                <w:sz w:val="20"/>
                <w:szCs w:val="20"/>
              </w:rPr>
            </w:pPr>
            <w:r w:rsidRPr="0098098E">
              <w:rPr>
                <w:rFonts w:ascii="Arial Narrow" w:hAnsi="Arial Narrow"/>
                <w:sz w:val="20"/>
                <w:szCs w:val="20"/>
              </w:rPr>
              <w:t>copy of completed equity scorecard</w:t>
            </w:r>
          </w:p>
          <w:p w:rsidR="00142867" w:rsidRPr="0098098E" w:rsidRDefault="00142867" w:rsidP="00356778">
            <w:pPr>
              <w:pStyle w:val="ListParagraph"/>
              <w:numPr>
                <w:ilvl w:val="0"/>
                <w:numId w:val="17"/>
              </w:numPr>
              <w:spacing w:after="0" w:line="240" w:lineRule="auto"/>
              <w:rPr>
                <w:rFonts w:ascii="Arial Narrow" w:hAnsi="Arial Narrow"/>
                <w:sz w:val="20"/>
                <w:szCs w:val="20"/>
              </w:rPr>
            </w:pPr>
            <w:r w:rsidRPr="0098098E">
              <w:rPr>
                <w:rFonts w:ascii="Arial Narrow" w:hAnsi="Arial Narrow"/>
                <w:sz w:val="20"/>
                <w:szCs w:val="20"/>
              </w:rPr>
              <w:t>voluntary compliance plan developed as a result of the formal civil rights review</w:t>
            </w:r>
          </w:p>
          <w:p w:rsidR="00142867" w:rsidRPr="0098098E" w:rsidRDefault="00142867" w:rsidP="00142867">
            <w:pPr>
              <w:widowControl w:val="0"/>
              <w:autoSpaceDE w:val="0"/>
              <w:autoSpaceDN w:val="0"/>
              <w:rPr>
                <w:rFonts w:ascii="Arial Narrow" w:hAnsi="Arial Narrow"/>
                <w:sz w:val="20"/>
                <w:szCs w:val="20"/>
              </w:rPr>
            </w:pPr>
          </w:p>
        </w:tc>
        <w:tc>
          <w:tcPr>
            <w:tcW w:w="1170" w:type="dxa"/>
            <w:tcBorders>
              <w:top w:val="double" w:sz="4" w:space="0" w:color="auto"/>
            </w:tcBorders>
            <w:shd w:val="clear" w:color="auto" w:fill="FFFFFF"/>
            <w:vAlign w:val="center"/>
          </w:tcPr>
          <w:p w:rsidR="00142867" w:rsidRDefault="00142867" w:rsidP="00142867">
            <w:pPr>
              <w:widowControl w:val="0"/>
              <w:wordWrap w:val="0"/>
              <w:autoSpaceDE w:val="0"/>
              <w:autoSpaceDN w:val="0"/>
              <w:spacing w:before="120" w:after="120"/>
              <w:rPr>
                <w:rFonts w:ascii="Arial Narrow" w:eastAsia="Times New Roman" w:hAnsi="Times New Roman" w:cs="Arial"/>
                <w:sz w:val="20"/>
                <w:szCs w:val="20"/>
              </w:rPr>
            </w:pPr>
            <w:r w:rsidRPr="005D6989">
              <w:rPr>
                <w:rFonts w:ascii="Arial Narrow" w:eastAsia="Times New Roman" w:hAnsi="Times New Roman" w:cs="Arial"/>
                <w:sz w:val="20"/>
                <w:szCs w:val="20"/>
              </w:rPr>
              <w:t>⁬</w:t>
            </w:r>
            <w:r>
              <w:rPr>
                <w:rFonts w:ascii="Arial Narrow" w:eastAsia="Times New Roman" w:hAnsi="Times New Roman" w:cs="Arial"/>
                <w:sz w:val="20"/>
                <w:szCs w:val="20"/>
              </w:rPr>
              <w:t xml:space="preserve"> ABOVE</w:t>
            </w:r>
          </w:p>
          <w:p w:rsidR="00142867" w:rsidRDefault="00142867" w:rsidP="00142867">
            <w:pPr>
              <w:widowControl w:val="0"/>
              <w:wordWrap w:val="0"/>
              <w:autoSpaceDE w:val="0"/>
              <w:autoSpaceDN w:val="0"/>
              <w:spacing w:before="120" w:after="120"/>
              <w:rPr>
                <w:rFonts w:ascii="Arial Narrow" w:hAnsi="Arial Narrow"/>
                <w:sz w:val="20"/>
                <w:szCs w:val="20"/>
              </w:rPr>
            </w:pPr>
            <w:r w:rsidRPr="005D6989">
              <w:rPr>
                <w:rFonts w:ascii="Arial Narrow" w:eastAsia="Times New Roman" w:hAnsi="Times New Roman" w:cs="Arial"/>
                <w:sz w:val="20"/>
                <w:szCs w:val="20"/>
              </w:rPr>
              <w:t>⁬</w:t>
            </w:r>
            <w:r>
              <w:rPr>
                <w:rFonts w:ascii="Arial Narrow" w:eastAsia="Times New Roman" w:hAnsi="Times New Roman" w:cs="Arial"/>
                <w:sz w:val="20"/>
                <w:szCs w:val="20"/>
              </w:rPr>
              <w:t xml:space="preserve"> </w:t>
            </w:r>
            <w:r>
              <w:rPr>
                <w:rFonts w:ascii="Arial Narrow" w:hAnsi="Arial Narrow"/>
                <w:sz w:val="20"/>
                <w:szCs w:val="20"/>
              </w:rPr>
              <w:t>MEET</w:t>
            </w:r>
          </w:p>
          <w:p w:rsidR="00142867" w:rsidRDefault="00142867" w:rsidP="00142867">
            <w:pPr>
              <w:widowControl w:val="0"/>
              <w:wordWrap w:val="0"/>
              <w:autoSpaceDE w:val="0"/>
              <w:autoSpaceDN w:val="0"/>
              <w:spacing w:before="120" w:after="120"/>
              <w:rPr>
                <w:rFonts w:ascii="Arial Narrow" w:hAnsi="Arial Narrow"/>
                <w:sz w:val="20"/>
                <w:szCs w:val="20"/>
              </w:rPr>
            </w:pPr>
            <w:r w:rsidRPr="005D6989">
              <w:rPr>
                <w:rFonts w:ascii="Arial Narrow" w:eastAsia="Times New Roman" w:hAnsi="Times New Roman" w:cs="Arial"/>
                <w:sz w:val="20"/>
                <w:szCs w:val="20"/>
              </w:rPr>
              <w:t>⁬</w:t>
            </w:r>
            <w:r>
              <w:rPr>
                <w:rFonts w:ascii="Arial Narrow" w:eastAsia="Times New Roman" w:hAnsi="Times New Roman" w:cs="Arial"/>
                <w:sz w:val="20"/>
                <w:szCs w:val="20"/>
              </w:rPr>
              <w:t xml:space="preserve"> </w:t>
            </w:r>
            <w:r>
              <w:rPr>
                <w:rFonts w:ascii="Arial Narrow" w:hAnsi="Arial Narrow"/>
                <w:sz w:val="20"/>
                <w:szCs w:val="20"/>
              </w:rPr>
              <w:t>WORKING</w:t>
            </w:r>
          </w:p>
          <w:p w:rsidR="00142867" w:rsidRPr="0098098E" w:rsidRDefault="00142867" w:rsidP="00142867">
            <w:pPr>
              <w:widowControl w:val="0"/>
              <w:wordWrap w:val="0"/>
              <w:autoSpaceDE w:val="0"/>
              <w:autoSpaceDN w:val="0"/>
              <w:spacing w:before="120" w:after="120"/>
              <w:rPr>
                <w:rFonts w:ascii="Arial Narrow" w:hAnsi="Arial Narrow"/>
                <w:sz w:val="20"/>
                <w:szCs w:val="20"/>
              </w:rPr>
            </w:pPr>
            <w:r>
              <w:rPr>
                <w:rFonts w:ascii="Arial Narrow" w:hAnsi="Arial Narrow"/>
                <w:sz w:val="20"/>
                <w:szCs w:val="20"/>
              </w:rPr>
              <w:t>TOWARDS</w:t>
            </w:r>
          </w:p>
        </w:tc>
      </w:tr>
      <w:tr w:rsidR="00142867" w:rsidRPr="0098098E" w:rsidTr="00F203B6">
        <w:trPr>
          <w:trHeight w:val="960"/>
        </w:trPr>
        <w:tc>
          <w:tcPr>
            <w:tcW w:w="2178" w:type="dxa"/>
            <w:vMerge/>
            <w:tcBorders>
              <w:top w:val="double" w:sz="4" w:space="0" w:color="auto"/>
              <w:left w:val="double" w:sz="4" w:space="0" w:color="auto"/>
              <w:bottom w:val="double" w:sz="4" w:space="0" w:color="auto"/>
            </w:tcBorders>
            <w:shd w:val="pct15" w:color="auto" w:fill="auto"/>
          </w:tcPr>
          <w:p w:rsidR="00142867" w:rsidRPr="0098098E" w:rsidRDefault="00142867" w:rsidP="00142867">
            <w:pPr>
              <w:widowControl w:val="0"/>
              <w:autoSpaceDE w:val="0"/>
              <w:autoSpaceDN w:val="0"/>
              <w:spacing w:before="40" w:after="40"/>
              <w:ind w:left="288"/>
              <w:rPr>
                <w:rFonts w:ascii="Arial Narrow" w:hAnsi="Arial Narrow"/>
                <w:sz w:val="20"/>
                <w:szCs w:val="20"/>
              </w:rPr>
            </w:pPr>
          </w:p>
        </w:tc>
        <w:tc>
          <w:tcPr>
            <w:tcW w:w="3420" w:type="dxa"/>
            <w:tcBorders>
              <w:top w:val="single" w:sz="4" w:space="0" w:color="auto"/>
              <w:bottom w:val="single" w:sz="4" w:space="0" w:color="auto"/>
            </w:tcBorders>
            <w:shd w:val="clear" w:color="auto" w:fill="FFFFFF"/>
          </w:tcPr>
          <w:p w:rsidR="00142867" w:rsidRDefault="00142867" w:rsidP="00356778">
            <w:pPr>
              <w:pStyle w:val="ListParagraph"/>
              <w:numPr>
                <w:ilvl w:val="0"/>
                <w:numId w:val="33"/>
              </w:numPr>
              <w:spacing w:after="0" w:line="240" w:lineRule="auto"/>
              <w:rPr>
                <w:rFonts w:ascii="Arial Narrow" w:hAnsi="Arial Narrow"/>
                <w:sz w:val="20"/>
                <w:szCs w:val="20"/>
              </w:rPr>
            </w:pPr>
            <w:r w:rsidRPr="00F44E07">
              <w:rPr>
                <w:rFonts w:ascii="Arial Narrow" w:hAnsi="Arial Narrow"/>
                <w:sz w:val="20"/>
                <w:szCs w:val="20"/>
              </w:rPr>
              <w:t>The POS c</w:t>
            </w:r>
            <w:r w:rsidRPr="00F44E07">
              <w:rPr>
                <w:rStyle w:val="A9"/>
                <w:rFonts w:ascii="Arial Narrow" w:hAnsi="Arial Narrow" w:cs="Arial Narrow"/>
                <w:sz w:val="20"/>
                <w:szCs w:val="20"/>
              </w:rPr>
              <w:t>urriculum and pedagogy are designed to</w:t>
            </w:r>
            <w:r w:rsidRPr="00F44E07">
              <w:rPr>
                <w:rFonts w:ascii="Arial Narrow" w:hAnsi="Arial Narrow"/>
                <w:sz w:val="20"/>
                <w:szCs w:val="20"/>
              </w:rPr>
              <w:t>:</w:t>
            </w:r>
          </w:p>
          <w:p w:rsidR="00142867" w:rsidRPr="00F44E07" w:rsidRDefault="00142867" w:rsidP="00356778">
            <w:pPr>
              <w:pStyle w:val="ListParagraph"/>
              <w:numPr>
                <w:ilvl w:val="1"/>
                <w:numId w:val="33"/>
              </w:numPr>
              <w:spacing w:after="0" w:line="240" w:lineRule="auto"/>
              <w:rPr>
                <w:rStyle w:val="A9"/>
                <w:rFonts w:ascii="Arial Narrow" w:hAnsi="Arial Narrow"/>
                <w:sz w:val="20"/>
                <w:szCs w:val="20"/>
              </w:rPr>
            </w:pPr>
            <w:r w:rsidRPr="00F44E07">
              <w:rPr>
                <w:rStyle w:val="A9"/>
                <w:rFonts w:ascii="Arial Narrow" w:hAnsi="Arial Narrow" w:cs="Arial Narrow"/>
                <w:sz w:val="20"/>
                <w:szCs w:val="20"/>
              </w:rPr>
              <w:t xml:space="preserve">reduce the need for </w:t>
            </w:r>
            <w:r w:rsidRPr="00F44E07">
              <w:rPr>
                <w:rStyle w:val="A9"/>
                <w:rFonts w:ascii="Arial Narrow" w:hAnsi="Arial Narrow" w:cs="Arial Narrow"/>
                <w:bCs/>
                <w:sz w:val="20"/>
                <w:szCs w:val="20"/>
              </w:rPr>
              <w:t>remedial/developmental education</w:t>
            </w:r>
            <w:r w:rsidRPr="00F44E07">
              <w:rPr>
                <w:rStyle w:val="A9"/>
                <w:rFonts w:ascii="Arial Narrow" w:hAnsi="Arial Narrow" w:cs="Arial Narrow"/>
                <w:sz w:val="20"/>
                <w:szCs w:val="20"/>
              </w:rPr>
              <w:t xml:space="preserve"> </w:t>
            </w:r>
          </w:p>
          <w:p w:rsidR="00142867" w:rsidRPr="00F44E07" w:rsidRDefault="00142867" w:rsidP="00356778">
            <w:pPr>
              <w:pStyle w:val="ListParagraph"/>
              <w:numPr>
                <w:ilvl w:val="1"/>
                <w:numId w:val="33"/>
              </w:numPr>
              <w:spacing w:after="0" w:line="240" w:lineRule="auto"/>
              <w:rPr>
                <w:rFonts w:ascii="Arial Narrow" w:hAnsi="Arial Narrow"/>
                <w:sz w:val="20"/>
                <w:szCs w:val="20"/>
              </w:rPr>
            </w:pPr>
            <w:r w:rsidRPr="00F44E07">
              <w:rPr>
                <w:rStyle w:val="A9"/>
                <w:rFonts w:ascii="Arial Narrow" w:hAnsi="Arial Narrow" w:cs="Arial Narrow"/>
                <w:sz w:val="20"/>
                <w:szCs w:val="20"/>
              </w:rPr>
              <w:t xml:space="preserve">develop, improve or expand the use of </w:t>
            </w:r>
            <w:r w:rsidRPr="00F44E07">
              <w:rPr>
                <w:rStyle w:val="A9"/>
                <w:rFonts w:ascii="Arial Narrow" w:hAnsi="Arial Narrow" w:cs="Arial Narrow"/>
                <w:bCs/>
                <w:sz w:val="20"/>
                <w:szCs w:val="20"/>
              </w:rPr>
              <w:t>technology</w:t>
            </w:r>
          </w:p>
          <w:p w:rsidR="00142867" w:rsidRPr="00F44E07" w:rsidRDefault="00142867" w:rsidP="00142867">
            <w:pPr>
              <w:widowControl w:val="0"/>
              <w:autoSpaceDE w:val="0"/>
              <w:autoSpaceDN w:val="0"/>
              <w:rPr>
                <w:rFonts w:ascii="Arial Narrow" w:hAnsi="Arial Narrow"/>
                <w:sz w:val="20"/>
                <w:szCs w:val="20"/>
              </w:rPr>
            </w:pPr>
          </w:p>
        </w:tc>
        <w:tc>
          <w:tcPr>
            <w:tcW w:w="3960" w:type="dxa"/>
            <w:tcBorders>
              <w:top w:val="single" w:sz="4" w:space="0" w:color="auto"/>
              <w:bottom w:val="single" w:sz="4" w:space="0" w:color="auto"/>
            </w:tcBorders>
            <w:shd w:val="pct15" w:color="auto" w:fill="auto"/>
          </w:tcPr>
          <w:p w:rsidR="00142867" w:rsidRPr="0098098E" w:rsidRDefault="00142867" w:rsidP="00142867">
            <w:pPr>
              <w:rPr>
                <w:rFonts w:ascii="Arial Narrow" w:hAnsi="Arial Narrow"/>
                <w:b/>
                <w:sz w:val="20"/>
                <w:szCs w:val="20"/>
              </w:rPr>
            </w:pPr>
            <w:r>
              <w:rPr>
                <w:rFonts w:ascii="Arial Narrow" w:hAnsi="Arial Narrow"/>
                <w:b/>
                <w:sz w:val="20"/>
                <w:szCs w:val="20"/>
              </w:rPr>
              <w:t xml:space="preserve">MINIMUM EXPECTATIONS </w:t>
            </w:r>
          </w:p>
          <w:p w:rsidR="00142867" w:rsidRPr="00FD508C" w:rsidRDefault="00142867" w:rsidP="00356778">
            <w:pPr>
              <w:pStyle w:val="ListParagraph"/>
              <w:numPr>
                <w:ilvl w:val="0"/>
                <w:numId w:val="34"/>
              </w:numPr>
              <w:spacing w:after="0" w:line="240" w:lineRule="auto"/>
              <w:ind w:left="360"/>
              <w:rPr>
                <w:rFonts w:ascii="Arial Narrow" w:hAnsi="Arial Narrow"/>
                <w:b/>
                <w:color w:val="000000"/>
                <w:sz w:val="20"/>
                <w:szCs w:val="20"/>
              </w:rPr>
            </w:pPr>
            <w:r>
              <w:rPr>
                <w:rFonts w:ascii="Arial Narrow" w:hAnsi="Arial Narrow"/>
                <w:color w:val="000000"/>
                <w:sz w:val="20"/>
                <w:szCs w:val="20"/>
              </w:rPr>
              <w:t>Alignment of academic/CTE content</w:t>
            </w:r>
          </w:p>
          <w:p w:rsidR="00142867" w:rsidRPr="00A217DB" w:rsidRDefault="00142867" w:rsidP="00356778">
            <w:pPr>
              <w:pStyle w:val="ListParagraph"/>
              <w:numPr>
                <w:ilvl w:val="0"/>
                <w:numId w:val="34"/>
              </w:numPr>
              <w:spacing w:after="0" w:line="240" w:lineRule="auto"/>
              <w:ind w:left="360"/>
              <w:rPr>
                <w:rFonts w:ascii="Arial Narrow" w:hAnsi="Arial Narrow"/>
                <w:b/>
                <w:color w:val="000000"/>
                <w:sz w:val="20"/>
                <w:szCs w:val="20"/>
              </w:rPr>
            </w:pPr>
            <w:r>
              <w:rPr>
                <w:rFonts w:ascii="Arial Narrow" w:hAnsi="Arial Narrow"/>
                <w:color w:val="000000"/>
                <w:sz w:val="20"/>
                <w:szCs w:val="20"/>
              </w:rPr>
              <w:t>Technology plan developed by relevant stakeholders</w:t>
            </w:r>
          </w:p>
          <w:p w:rsidR="00142867" w:rsidRPr="0098098E" w:rsidRDefault="00142867" w:rsidP="00142867">
            <w:pPr>
              <w:rPr>
                <w:rFonts w:ascii="Arial Narrow" w:hAnsi="Arial Narrow"/>
                <w:b/>
                <w:sz w:val="20"/>
                <w:szCs w:val="20"/>
              </w:rPr>
            </w:pPr>
            <w:r w:rsidRPr="0098098E">
              <w:rPr>
                <w:rFonts w:ascii="Arial Narrow" w:hAnsi="Arial Narrow"/>
                <w:b/>
                <w:color w:val="000000"/>
                <w:sz w:val="20"/>
                <w:szCs w:val="20"/>
              </w:rPr>
              <w:t>QUALITY EVIDENCE</w:t>
            </w:r>
          </w:p>
          <w:p w:rsidR="00142867" w:rsidRPr="0098098E" w:rsidRDefault="00142867" w:rsidP="00356778">
            <w:pPr>
              <w:widowControl w:val="0"/>
              <w:numPr>
                <w:ilvl w:val="0"/>
                <w:numId w:val="19"/>
              </w:numPr>
              <w:autoSpaceDE w:val="0"/>
              <w:autoSpaceDN w:val="0"/>
              <w:spacing w:after="0" w:line="240" w:lineRule="auto"/>
              <w:rPr>
                <w:rFonts w:ascii="Arial Narrow" w:hAnsi="Arial Narrow"/>
                <w:sz w:val="20"/>
                <w:szCs w:val="20"/>
              </w:rPr>
            </w:pPr>
            <w:r>
              <w:rPr>
                <w:rFonts w:ascii="Arial Narrow" w:hAnsi="Arial Narrow"/>
                <w:sz w:val="20"/>
                <w:szCs w:val="20"/>
              </w:rPr>
              <w:t>Professional development offered on enhanced learning though technology</w:t>
            </w:r>
          </w:p>
        </w:tc>
        <w:tc>
          <w:tcPr>
            <w:tcW w:w="3780" w:type="dxa"/>
            <w:tcBorders>
              <w:top w:val="single" w:sz="4" w:space="0" w:color="auto"/>
              <w:bottom w:val="single" w:sz="4" w:space="0" w:color="auto"/>
            </w:tcBorders>
            <w:shd w:val="pct15" w:color="auto" w:fill="auto"/>
          </w:tcPr>
          <w:p w:rsidR="00142867" w:rsidRDefault="00142867" w:rsidP="00356778">
            <w:pPr>
              <w:pStyle w:val="ListParagraph"/>
              <w:widowControl w:val="0"/>
              <w:numPr>
                <w:ilvl w:val="0"/>
                <w:numId w:val="21"/>
              </w:numPr>
              <w:autoSpaceDE w:val="0"/>
              <w:autoSpaceDN w:val="0"/>
              <w:spacing w:after="0" w:line="240" w:lineRule="auto"/>
              <w:rPr>
                <w:rFonts w:ascii="Arial Narrow" w:hAnsi="Arial Narrow"/>
                <w:sz w:val="20"/>
                <w:szCs w:val="20"/>
              </w:rPr>
            </w:pPr>
            <w:r>
              <w:rPr>
                <w:rFonts w:ascii="Arial Narrow" w:hAnsi="Arial Narrow"/>
                <w:sz w:val="20"/>
                <w:szCs w:val="20"/>
              </w:rPr>
              <w:t>Notes from alignment meetings/workshops</w:t>
            </w:r>
          </w:p>
          <w:p w:rsidR="00142867" w:rsidRDefault="00142867" w:rsidP="00356778">
            <w:pPr>
              <w:pStyle w:val="ListParagraph"/>
              <w:widowControl w:val="0"/>
              <w:numPr>
                <w:ilvl w:val="0"/>
                <w:numId w:val="21"/>
              </w:numPr>
              <w:autoSpaceDE w:val="0"/>
              <w:autoSpaceDN w:val="0"/>
              <w:spacing w:after="0" w:line="240" w:lineRule="auto"/>
              <w:rPr>
                <w:rFonts w:ascii="Arial Narrow" w:hAnsi="Arial Narrow"/>
                <w:sz w:val="20"/>
                <w:szCs w:val="20"/>
              </w:rPr>
            </w:pPr>
            <w:r>
              <w:rPr>
                <w:rFonts w:ascii="Arial Narrow" w:hAnsi="Arial Narrow"/>
                <w:sz w:val="20"/>
                <w:szCs w:val="20"/>
              </w:rPr>
              <w:t>Technology plan elements</w:t>
            </w:r>
          </w:p>
          <w:p w:rsidR="00142867" w:rsidRPr="00763679" w:rsidRDefault="00142867" w:rsidP="00356778">
            <w:pPr>
              <w:pStyle w:val="ListParagraph"/>
              <w:widowControl w:val="0"/>
              <w:numPr>
                <w:ilvl w:val="0"/>
                <w:numId w:val="21"/>
              </w:numPr>
              <w:autoSpaceDE w:val="0"/>
              <w:autoSpaceDN w:val="0"/>
              <w:spacing w:after="0" w:line="240" w:lineRule="auto"/>
              <w:rPr>
                <w:rFonts w:ascii="Arial Narrow" w:hAnsi="Arial Narrow"/>
                <w:sz w:val="20"/>
                <w:szCs w:val="20"/>
              </w:rPr>
            </w:pPr>
            <w:r>
              <w:rPr>
                <w:rFonts w:ascii="Arial Narrow" w:hAnsi="Arial Narrow"/>
                <w:sz w:val="20"/>
                <w:szCs w:val="20"/>
              </w:rPr>
              <w:t>Professional development materials supporting technology</w:t>
            </w:r>
          </w:p>
        </w:tc>
        <w:tc>
          <w:tcPr>
            <w:tcW w:w="1170" w:type="dxa"/>
            <w:tcBorders>
              <w:top w:val="single" w:sz="4" w:space="0" w:color="auto"/>
              <w:bottom w:val="single" w:sz="4" w:space="0" w:color="auto"/>
            </w:tcBorders>
            <w:shd w:val="clear" w:color="auto" w:fill="FFFFFF"/>
            <w:vAlign w:val="center"/>
          </w:tcPr>
          <w:p w:rsidR="00142867" w:rsidRDefault="00142867" w:rsidP="00142867">
            <w:pPr>
              <w:widowControl w:val="0"/>
              <w:wordWrap w:val="0"/>
              <w:autoSpaceDE w:val="0"/>
              <w:autoSpaceDN w:val="0"/>
              <w:spacing w:before="120" w:after="120"/>
              <w:rPr>
                <w:rFonts w:ascii="Arial Narrow" w:eastAsia="Times New Roman" w:hAnsi="Times New Roman" w:cs="Arial"/>
                <w:sz w:val="20"/>
                <w:szCs w:val="20"/>
              </w:rPr>
            </w:pPr>
            <w:r w:rsidRPr="005D6989">
              <w:rPr>
                <w:rFonts w:ascii="Arial Narrow" w:eastAsia="Times New Roman" w:hAnsi="Times New Roman" w:cs="Arial"/>
                <w:sz w:val="20"/>
                <w:szCs w:val="20"/>
              </w:rPr>
              <w:t>⁬</w:t>
            </w:r>
            <w:r>
              <w:rPr>
                <w:rFonts w:ascii="Arial Narrow" w:eastAsia="Times New Roman" w:hAnsi="Times New Roman" w:cs="Arial"/>
                <w:sz w:val="20"/>
                <w:szCs w:val="20"/>
              </w:rPr>
              <w:t xml:space="preserve"> ABOVE</w:t>
            </w:r>
          </w:p>
          <w:p w:rsidR="00142867" w:rsidRDefault="00142867" w:rsidP="00142867">
            <w:pPr>
              <w:widowControl w:val="0"/>
              <w:wordWrap w:val="0"/>
              <w:autoSpaceDE w:val="0"/>
              <w:autoSpaceDN w:val="0"/>
              <w:spacing w:before="120" w:after="120"/>
              <w:rPr>
                <w:rFonts w:ascii="Arial Narrow" w:hAnsi="Arial Narrow"/>
                <w:sz w:val="20"/>
                <w:szCs w:val="20"/>
              </w:rPr>
            </w:pPr>
            <w:r w:rsidRPr="005D6989">
              <w:rPr>
                <w:rFonts w:ascii="Arial Narrow" w:eastAsia="Times New Roman" w:hAnsi="Times New Roman" w:cs="Arial"/>
                <w:sz w:val="20"/>
                <w:szCs w:val="20"/>
              </w:rPr>
              <w:t>⁬</w:t>
            </w:r>
            <w:r>
              <w:rPr>
                <w:rFonts w:ascii="Arial Narrow" w:eastAsia="Times New Roman" w:hAnsi="Times New Roman" w:cs="Arial"/>
                <w:sz w:val="20"/>
                <w:szCs w:val="20"/>
              </w:rPr>
              <w:t xml:space="preserve"> </w:t>
            </w:r>
            <w:r>
              <w:rPr>
                <w:rFonts w:ascii="Arial Narrow" w:hAnsi="Arial Narrow"/>
                <w:sz w:val="20"/>
                <w:szCs w:val="20"/>
              </w:rPr>
              <w:t>MEET</w:t>
            </w:r>
          </w:p>
          <w:p w:rsidR="00142867" w:rsidRDefault="00142867" w:rsidP="00142867">
            <w:pPr>
              <w:widowControl w:val="0"/>
              <w:wordWrap w:val="0"/>
              <w:autoSpaceDE w:val="0"/>
              <w:autoSpaceDN w:val="0"/>
              <w:spacing w:before="120" w:after="120"/>
              <w:rPr>
                <w:rFonts w:ascii="Arial Narrow" w:hAnsi="Arial Narrow"/>
                <w:sz w:val="20"/>
                <w:szCs w:val="20"/>
              </w:rPr>
            </w:pPr>
            <w:r w:rsidRPr="005D6989">
              <w:rPr>
                <w:rFonts w:ascii="Arial Narrow" w:eastAsia="Times New Roman" w:hAnsi="Times New Roman" w:cs="Arial"/>
                <w:sz w:val="20"/>
                <w:szCs w:val="20"/>
              </w:rPr>
              <w:t>⁬</w:t>
            </w:r>
            <w:r>
              <w:rPr>
                <w:rFonts w:ascii="Arial Narrow" w:eastAsia="Times New Roman" w:hAnsi="Times New Roman" w:cs="Arial"/>
                <w:sz w:val="20"/>
                <w:szCs w:val="20"/>
              </w:rPr>
              <w:t xml:space="preserve"> </w:t>
            </w:r>
            <w:r>
              <w:rPr>
                <w:rFonts w:ascii="Arial Narrow" w:hAnsi="Arial Narrow"/>
                <w:sz w:val="20"/>
                <w:szCs w:val="20"/>
              </w:rPr>
              <w:t>WORKING</w:t>
            </w:r>
          </w:p>
          <w:p w:rsidR="00142867" w:rsidRPr="0098098E" w:rsidRDefault="00142867" w:rsidP="00142867">
            <w:pPr>
              <w:widowControl w:val="0"/>
              <w:wordWrap w:val="0"/>
              <w:autoSpaceDE w:val="0"/>
              <w:autoSpaceDN w:val="0"/>
              <w:spacing w:before="120" w:after="120"/>
              <w:rPr>
                <w:rFonts w:ascii="Arial Narrow" w:hAnsi="Arial Narrow"/>
                <w:sz w:val="20"/>
                <w:szCs w:val="20"/>
              </w:rPr>
            </w:pPr>
            <w:r>
              <w:rPr>
                <w:rFonts w:ascii="Arial Narrow" w:hAnsi="Arial Narrow"/>
                <w:sz w:val="20"/>
                <w:szCs w:val="20"/>
              </w:rPr>
              <w:t>TOWARDS</w:t>
            </w:r>
          </w:p>
        </w:tc>
      </w:tr>
    </w:tbl>
    <w:p w:rsidR="00F203B6" w:rsidRDefault="00F203B6">
      <w:r>
        <w:br w:type="page"/>
      </w:r>
    </w:p>
    <w:tbl>
      <w:tblPr>
        <w:tblW w:w="145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78"/>
        <w:gridCol w:w="3420"/>
        <w:gridCol w:w="3960"/>
        <w:gridCol w:w="3780"/>
        <w:gridCol w:w="1170"/>
      </w:tblGrid>
      <w:tr w:rsidR="00142867" w:rsidRPr="0098098E" w:rsidTr="00F203B6">
        <w:trPr>
          <w:cantSplit/>
          <w:trHeight w:val="510"/>
          <w:tblHeader/>
        </w:trPr>
        <w:tc>
          <w:tcPr>
            <w:tcW w:w="14508" w:type="dxa"/>
            <w:gridSpan w:val="5"/>
            <w:tcBorders>
              <w:top w:val="double" w:sz="4" w:space="0" w:color="auto"/>
              <w:left w:val="double" w:sz="4" w:space="0" w:color="auto"/>
              <w:bottom w:val="double" w:sz="4" w:space="0" w:color="auto"/>
              <w:right w:val="double" w:sz="4" w:space="0" w:color="auto"/>
            </w:tcBorders>
          </w:tcPr>
          <w:p w:rsidR="00142867" w:rsidRPr="0098098E" w:rsidRDefault="00142867" w:rsidP="00142867">
            <w:pPr>
              <w:rPr>
                <w:rFonts w:ascii="Arial Narrow" w:hAnsi="Arial Narrow"/>
                <w:sz w:val="24"/>
                <w:szCs w:val="24"/>
              </w:rPr>
            </w:pPr>
            <w:r w:rsidRPr="0098098E">
              <w:rPr>
                <w:rFonts w:ascii="Arial Narrow" w:hAnsi="Arial Narrow"/>
                <w:b/>
                <w:sz w:val="24"/>
                <w:szCs w:val="24"/>
              </w:rPr>
              <w:lastRenderedPageBreak/>
              <w:t xml:space="preserve">POS Principle </w:t>
            </w:r>
            <w:r>
              <w:rPr>
                <w:rFonts w:ascii="Arial Narrow" w:hAnsi="Arial Narrow"/>
                <w:b/>
                <w:sz w:val="24"/>
                <w:szCs w:val="24"/>
              </w:rPr>
              <w:t>5</w:t>
            </w:r>
            <w:r w:rsidRPr="0098098E">
              <w:rPr>
                <w:rFonts w:ascii="Arial Narrow" w:hAnsi="Arial Narrow"/>
                <w:b/>
                <w:sz w:val="24"/>
                <w:szCs w:val="24"/>
              </w:rPr>
              <w:t xml:space="preserve">:  </w:t>
            </w:r>
            <w:r>
              <w:rPr>
                <w:rFonts w:ascii="Arial Narrow" w:hAnsi="Arial Narrow"/>
                <w:b/>
                <w:sz w:val="24"/>
                <w:szCs w:val="24"/>
              </w:rPr>
              <w:t>Professional Preparation and Development</w:t>
            </w:r>
          </w:p>
          <w:p w:rsidR="00142867" w:rsidRPr="00720218" w:rsidRDefault="00142867" w:rsidP="00142867">
            <w:pPr>
              <w:rPr>
                <w:rFonts w:ascii="Arial Narrow" w:hAnsi="Arial Narrow"/>
                <w:bCs/>
                <w:i/>
                <w:iCs/>
                <w:szCs w:val="24"/>
              </w:rPr>
            </w:pPr>
            <w:r w:rsidRPr="00720218">
              <w:rPr>
                <w:rFonts w:ascii="Arial Narrow" w:hAnsi="Arial Narrow"/>
                <w:bCs/>
                <w:i/>
                <w:iCs/>
                <w:szCs w:val="24"/>
              </w:rPr>
              <w:t>Comprehensive and continuous professional development that impacts teaching and learning is delivered to enhance the recruitment, preparation and retention of qualified instructional and administrative staff.</w:t>
            </w:r>
          </w:p>
          <w:p w:rsidR="00142867" w:rsidRPr="00222DCD" w:rsidRDefault="00142867" w:rsidP="00142867">
            <w:pPr>
              <w:rPr>
                <w:rFonts w:ascii="Arial Narrow" w:hAnsi="Arial Narrow"/>
                <w:sz w:val="16"/>
                <w:szCs w:val="18"/>
              </w:rPr>
            </w:pPr>
          </w:p>
          <w:p w:rsidR="00142867" w:rsidRPr="0098098E" w:rsidRDefault="00142867" w:rsidP="00142867">
            <w:pPr>
              <w:jc w:val="right"/>
              <w:rPr>
                <w:rFonts w:ascii="Arial Narrow" w:hAnsi="Arial Narrow"/>
                <w:b/>
              </w:rPr>
            </w:pPr>
            <w:r w:rsidRPr="0046494C">
              <w:rPr>
                <w:rFonts w:ascii="Arial Narrow" w:hAnsi="Arial Narrow"/>
                <w:b/>
                <w:sz w:val="20"/>
                <w:szCs w:val="18"/>
              </w:rPr>
              <w:t>OVAE POS Components: #3Professional Development, #8 Guidance Counseling and Academic Advisement</w:t>
            </w:r>
          </w:p>
        </w:tc>
      </w:tr>
      <w:tr w:rsidR="00142867" w:rsidRPr="0098098E" w:rsidTr="00F203B6">
        <w:trPr>
          <w:cantSplit/>
          <w:trHeight w:val="672"/>
          <w:tblHeader/>
        </w:trPr>
        <w:tc>
          <w:tcPr>
            <w:tcW w:w="2178" w:type="dxa"/>
            <w:tcBorders>
              <w:top w:val="double" w:sz="4" w:space="0" w:color="auto"/>
              <w:left w:val="double" w:sz="4" w:space="0" w:color="auto"/>
              <w:bottom w:val="double" w:sz="4" w:space="0" w:color="auto"/>
              <w:right w:val="dotted" w:sz="4" w:space="0" w:color="auto"/>
            </w:tcBorders>
            <w:shd w:val="pct15" w:color="auto" w:fill="auto"/>
            <w:vAlign w:val="center"/>
          </w:tcPr>
          <w:p w:rsidR="00142867" w:rsidRPr="0098098E" w:rsidRDefault="00142867" w:rsidP="00142867">
            <w:pPr>
              <w:jc w:val="center"/>
              <w:rPr>
                <w:rFonts w:ascii="Arial Narrow" w:hAnsi="Arial Narrow"/>
                <w:b/>
                <w:sz w:val="20"/>
                <w:szCs w:val="20"/>
              </w:rPr>
            </w:pPr>
            <w:r w:rsidRPr="0098098E">
              <w:rPr>
                <w:rFonts w:ascii="Arial Narrow" w:hAnsi="Arial Narrow"/>
                <w:b/>
                <w:sz w:val="16"/>
                <w:szCs w:val="20"/>
              </w:rPr>
              <w:t>Perkins IV POS Requirements</w:t>
            </w:r>
          </w:p>
        </w:tc>
        <w:tc>
          <w:tcPr>
            <w:tcW w:w="3420" w:type="dxa"/>
            <w:tcBorders>
              <w:top w:val="double" w:sz="4" w:space="0" w:color="auto"/>
              <w:left w:val="double" w:sz="4" w:space="0" w:color="auto"/>
              <w:bottom w:val="double" w:sz="4" w:space="0" w:color="auto"/>
              <w:right w:val="dotted" w:sz="4" w:space="0" w:color="auto"/>
            </w:tcBorders>
            <w:vAlign w:val="center"/>
          </w:tcPr>
          <w:p w:rsidR="00142867" w:rsidRPr="0098098E" w:rsidRDefault="00142867" w:rsidP="00142867">
            <w:pPr>
              <w:jc w:val="center"/>
              <w:rPr>
                <w:rFonts w:ascii="Arial Narrow" w:hAnsi="Arial Narrow"/>
                <w:b/>
                <w:sz w:val="20"/>
                <w:szCs w:val="20"/>
              </w:rPr>
            </w:pPr>
            <w:r w:rsidRPr="0098098E">
              <w:rPr>
                <w:rFonts w:ascii="Arial Narrow" w:hAnsi="Arial Narrow"/>
                <w:b/>
                <w:sz w:val="20"/>
                <w:szCs w:val="20"/>
              </w:rPr>
              <w:t>Design Elements</w:t>
            </w:r>
          </w:p>
        </w:tc>
        <w:tc>
          <w:tcPr>
            <w:tcW w:w="3960" w:type="dxa"/>
            <w:tcBorders>
              <w:top w:val="double" w:sz="4" w:space="0" w:color="auto"/>
              <w:left w:val="double" w:sz="4" w:space="0" w:color="auto"/>
              <w:bottom w:val="double" w:sz="4" w:space="0" w:color="auto"/>
              <w:right w:val="double" w:sz="4" w:space="0" w:color="auto"/>
            </w:tcBorders>
            <w:shd w:val="pct15" w:color="auto" w:fill="auto"/>
            <w:vAlign w:val="center"/>
          </w:tcPr>
          <w:p w:rsidR="00142867" w:rsidRPr="0098098E" w:rsidRDefault="00142867" w:rsidP="00142867">
            <w:pPr>
              <w:jc w:val="center"/>
              <w:rPr>
                <w:rFonts w:ascii="Arial Narrow" w:hAnsi="Arial Narrow"/>
                <w:b/>
                <w:sz w:val="20"/>
                <w:szCs w:val="20"/>
              </w:rPr>
            </w:pPr>
            <w:r w:rsidRPr="0098098E">
              <w:rPr>
                <w:rFonts w:ascii="Arial Narrow" w:hAnsi="Arial Narrow"/>
                <w:b/>
                <w:sz w:val="20"/>
                <w:szCs w:val="20"/>
              </w:rPr>
              <w:t>Evidence</w:t>
            </w:r>
          </w:p>
        </w:tc>
        <w:tc>
          <w:tcPr>
            <w:tcW w:w="3780" w:type="dxa"/>
            <w:tcBorders>
              <w:top w:val="double" w:sz="4" w:space="0" w:color="auto"/>
              <w:left w:val="double" w:sz="4" w:space="0" w:color="auto"/>
              <w:bottom w:val="double" w:sz="4" w:space="0" w:color="auto"/>
              <w:right w:val="double" w:sz="4" w:space="0" w:color="auto"/>
            </w:tcBorders>
            <w:shd w:val="pct15" w:color="auto" w:fill="auto"/>
            <w:vAlign w:val="center"/>
          </w:tcPr>
          <w:p w:rsidR="00142867" w:rsidRDefault="00142867" w:rsidP="00142867">
            <w:pPr>
              <w:jc w:val="center"/>
              <w:rPr>
                <w:rFonts w:ascii="Arial Narrow" w:hAnsi="Arial Narrow"/>
                <w:b/>
                <w:sz w:val="20"/>
                <w:szCs w:val="20"/>
              </w:rPr>
            </w:pPr>
            <w:r>
              <w:rPr>
                <w:rFonts w:ascii="Arial Narrow" w:hAnsi="Arial Narrow"/>
                <w:b/>
                <w:sz w:val="20"/>
                <w:szCs w:val="20"/>
              </w:rPr>
              <w:t>Examples of Acceptable</w:t>
            </w:r>
          </w:p>
          <w:p w:rsidR="00142867" w:rsidRPr="0098098E" w:rsidRDefault="00142867" w:rsidP="00142867">
            <w:pPr>
              <w:jc w:val="center"/>
              <w:rPr>
                <w:rFonts w:ascii="Arial Narrow" w:hAnsi="Arial Narrow"/>
                <w:b/>
                <w:sz w:val="20"/>
                <w:szCs w:val="20"/>
              </w:rPr>
            </w:pPr>
            <w:r w:rsidRPr="0098098E">
              <w:rPr>
                <w:rFonts w:ascii="Arial Narrow" w:hAnsi="Arial Narrow"/>
                <w:b/>
                <w:sz w:val="20"/>
                <w:szCs w:val="20"/>
              </w:rPr>
              <w:t>Supporting Materials</w:t>
            </w:r>
          </w:p>
        </w:tc>
        <w:tc>
          <w:tcPr>
            <w:tcW w:w="1170" w:type="dxa"/>
            <w:tcBorders>
              <w:top w:val="double" w:sz="4" w:space="0" w:color="auto"/>
              <w:left w:val="double" w:sz="4" w:space="0" w:color="auto"/>
              <w:bottom w:val="double" w:sz="4" w:space="0" w:color="auto"/>
              <w:right w:val="double" w:sz="4" w:space="0" w:color="auto"/>
            </w:tcBorders>
            <w:vAlign w:val="center"/>
          </w:tcPr>
          <w:p w:rsidR="00142867" w:rsidRPr="0098098E" w:rsidRDefault="00142867" w:rsidP="00142867">
            <w:pPr>
              <w:jc w:val="center"/>
              <w:rPr>
                <w:rFonts w:ascii="Arial Narrow" w:hAnsi="Arial Narrow"/>
                <w:b/>
                <w:sz w:val="20"/>
                <w:szCs w:val="20"/>
              </w:rPr>
            </w:pPr>
            <w:r w:rsidRPr="0098098E">
              <w:rPr>
                <w:rFonts w:ascii="Arial Narrow" w:hAnsi="Arial Narrow"/>
                <w:b/>
                <w:sz w:val="20"/>
                <w:szCs w:val="20"/>
              </w:rPr>
              <w:t>Status</w:t>
            </w:r>
          </w:p>
        </w:tc>
      </w:tr>
      <w:tr w:rsidR="00142867" w:rsidRPr="0098098E" w:rsidTr="00F203B6">
        <w:trPr>
          <w:trHeight w:val="1392"/>
        </w:trPr>
        <w:tc>
          <w:tcPr>
            <w:tcW w:w="2178" w:type="dxa"/>
            <w:vMerge w:val="restart"/>
            <w:tcBorders>
              <w:top w:val="double" w:sz="4" w:space="0" w:color="auto"/>
              <w:left w:val="double" w:sz="4" w:space="0" w:color="auto"/>
            </w:tcBorders>
            <w:shd w:val="pct15" w:color="auto" w:fill="auto"/>
            <w:textDirection w:val="btLr"/>
          </w:tcPr>
          <w:p w:rsidR="00142867" w:rsidRPr="0098098E" w:rsidRDefault="00142867" w:rsidP="00142867">
            <w:pPr>
              <w:widowControl w:val="0"/>
              <w:autoSpaceDE w:val="0"/>
              <w:autoSpaceDN w:val="0"/>
              <w:spacing w:before="40" w:after="40"/>
              <w:ind w:left="288" w:right="113"/>
              <w:jc w:val="center"/>
              <w:rPr>
                <w:rFonts w:ascii="Arial Narrow" w:hAnsi="Arial Narrow"/>
                <w:b/>
                <w:u w:val="single"/>
              </w:rPr>
            </w:pPr>
            <w:r w:rsidRPr="0098098E">
              <w:rPr>
                <w:rFonts w:ascii="Arial Narrow" w:hAnsi="Arial Narrow"/>
                <w:b/>
                <w:u w:val="single"/>
              </w:rPr>
              <w:t>A CTE Program of Study must include the following:</w:t>
            </w:r>
          </w:p>
          <w:p w:rsidR="00142867" w:rsidRPr="0098098E" w:rsidRDefault="00142867" w:rsidP="00142867">
            <w:pPr>
              <w:jc w:val="center"/>
              <w:rPr>
                <w:rFonts w:ascii="Arial Narrow" w:hAnsi="Arial Narrow"/>
              </w:rPr>
            </w:pPr>
            <w:r w:rsidRPr="0098098E">
              <w:rPr>
                <w:rFonts w:ascii="Arial Narrow" w:hAnsi="Arial Narrow"/>
              </w:rPr>
              <w:t>A. Secondary and postsecondary education elements;</w:t>
            </w:r>
          </w:p>
          <w:p w:rsidR="00142867" w:rsidRPr="0098098E" w:rsidRDefault="00142867" w:rsidP="00142867">
            <w:pPr>
              <w:jc w:val="center"/>
              <w:rPr>
                <w:rFonts w:ascii="Arial Narrow" w:hAnsi="Arial Narrow"/>
              </w:rPr>
            </w:pPr>
            <w:r w:rsidRPr="0098098E">
              <w:rPr>
                <w:rFonts w:ascii="Arial Narrow" w:hAnsi="Arial Narrow"/>
              </w:rPr>
              <w:t>B. coherent and rigorous content;</w:t>
            </w:r>
          </w:p>
          <w:p w:rsidR="00142867" w:rsidRPr="0098098E" w:rsidRDefault="00142867" w:rsidP="00142867">
            <w:pPr>
              <w:jc w:val="center"/>
              <w:rPr>
                <w:rFonts w:ascii="Arial Narrow" w:hAnsi="Arial Narrow"/>
              </w:rPr>
            </w:pPr>
            <w:r w:rsidRPr="0098098E">
              <w:rPr>
                <w:rFonts w:ascii="Arial Narrow" w:hAnsi="Arial Narrow"/>
              </w:rPr>
              <w:t>C. a sequence of courses that is coordinated and non-duplicative;</w:t>
            </w:r>
          </w:p>
          <w:p w:rsidR="00142867" w:rsidRPr="0098098E" w:rsidRDefault="00142867" w:rsidP="00142867">
            <w:pPr>
              <w:jc w:val="center"/>
              <w:rPr>
                <w:rFonts w:ascii="Arial Narrow" w:hAnsi="Arial Narrow"/>
              </w:rPr>
            </w:pPr>
            <w:r w:rsidRPr="0098098E">
              <w:rPr>
                <w:rFonts w:ascii="Arial Narrow" w:hAnsi="Arial Narrow"/>
              </w:rPr>
              <w:t>D. a sequence of courses that align sec and postsecondary education;</w:t>
            </w:r>
          </w:p>
          <w:p w:rsidR="00142867" w:rsidRPr="0098098E" w:rsidRDefault="00142867" w:rsidP="00142867">
            <w:pPr>
              <w:jc w:val="center"/>
              <w:rPr>
                <w:rFonts w:ascii="Arial Narrow" w:hAnsi="Arial Narrow"/>
              </w:rPr>
            </w:pPr>
            <w:r w:rsidRPr="0098098E">
              <w:rPr>
                <w:rFonts w:ascii="Arial Narrow" w:hAnsi="Arial Narrow"/>
              </w:rPr>
              <w:t>E. the opportunity for secondary students to earn postsecondary credit;</w:t>
            </w:r>
          </w:p>
          <w:p w:rsidR="00142867" w:rsidRPr="0098098E" w:rsidRDefault="00142867" w:rsidP="00142867">
            <w:pPr>
              <w:widowControl w:val="0"/>
              <w:autoSpaceDE w:val="0"/>
              <w:autoSpaceDN w:val="0"/>
              <w:spacing w:before="40" w:after="40"/>
              <w:ind w:left="288" w:right="113"/>
              <w:jc w:val="center"/>
              <w:rPr>
                <w:rFonts w:ascii="Arial Narrow" w:hAnsi="Arial Narrow"/>
                <w:sz w:val="28"/>
                <w:szCs w:val="20"/>
              </w:rPr>
            </w:pPr>
            <w:r w:rsidRPr="0098098E">
              <w:rPr>
                <w:rFonts w:ascii="Arial Narrow" w:hAnsi="Arial Narrow"/>
              </w:rPr>
              <w:t>F. the attainment of a postsecondary credential or certificate</w:t>
            </w:r>
          </w:p>
          <w:p w:rsidR="00142867" w:rsidRPr="0098098E" w:rsidRDefault="00142867" w:rsidP="00142867">
            <w:pPr>
              <w:widowControl w:val="0"/>
              <w:autoSpaceDE w:val="0"/>
              <w:autoSpaceDN w:val="0"/>
              <w:spacing w:before="40" w:after="40"/>
              <w:ind w:left="288" w:right="113"/>
              <w:jc w:val="center"/>
              <w:rPr>
                <w:rFonts w:ascii="Arial Narrow" w:hAnsi="Arial Narrow"/>
                <w:sz w:val="28"/>
                <w:szCs w:val="20"/>
              </w:rPr>
            </w:pPr>
          </w:p>
        </w:tc>
        <w:tc>
          <w:tcPr>
            <w:tcW w:w="3420" w:type="dxa"/>
            <w:tcBorders>
              <w:top w:val="double" w:sz="4" w:space="0" w:color="auto"/>
            </w:tcBorders>
            <w:shd w:val="clear" w:color="auto" w:fill="FFFFFF"/>
          </w:tcPr>
          <w:p w:rsidR="00142867" w:rsidRDefault="00142867" w:rsidP="00356778">
            <w:pPr>
              <w:pStyle w:val="ListParagraph"/>
              <w:numPr>
                <w:ilvl w:val="0"/>
                <w:numId w:val="35"/>
              </w:numPr>
              <w:spacing w:after="0" w:line="240" w:lineRule="auto"/>
              <w:rPr>
                <w:rFonts w:ascii="Arial Narrow" w:hAnsi="Arial Narrow"/>
                <w:sz w:val="20"/>
                <w:szCs w:val="20"/>
              </w:rPr>
            </w:pPr>
            <w:r w:rsidRPr="00C17C0B">
              <w:rPr>
                <w:rFonts w:ascii="Arial Narrow" w:hAnsi="Arial Narrow"/>
                <w:sz w:val="20"/>
                <w:szCs w:val="20"/>
              </w:rPr>
              <w:t>Professional development opportunities are coordinated with:</w:t>
            </w:r>
          </w:p>
          <w:p w:rsidR="00142867" w:rsidRDefault="00142867" w:rsidP="00356778">
            <w:pPr>
              <w:pStyle w:val="ListParagraph"/>
              <w:numPr>
                <w:ilvl w:val="1"/>
                <w:numId w:val="35"/>
              </w:numPr>
              <w:spacing w:after="0" w:line="240" w:lineRule="auto"/>
              <w:rPr>
                <w:rFonts w:ascii="Arial Narrow" w:hAnsi="Arial Narrow"/>
                <w:sz w:val="20"/>
                <w:szCs w:val="20"/>
              </w:rPr>
            </w:pPr>
            <w:r w:rsidRPr="00C17C0B">
              <w:rPr>
                <w:rFonts w:ascii="Arial Narrow" w:hAnsi="Arial Narrow"/>
                <w:bCs/>
                <w:sz w:val="20"/>
                <w:szCs w:val="20"/>
              </w:rPr>
              <w:t xml:space="preserve">teacher certification or licensing, in-service and pre-service </w:t>
            </w:r>
            <w:r w:rsidRPr="00C17C0B">
              <w:rPr>
                <w:rFonts w:ascii="Arial Narrow" w:hAnsi="Arial Narrow"/>
                <w:sz w:val="20"/>
                <w:szCs w:val="20"/>
              </w:rPr>
              <w:t>learning</w:t>
            </w:r>
          </w:p>
          <w:p w:rsidR="00142867" w:rsidRPr="00670A4B" w:rsidRDefault="00142867" w:rsidP="00356778">
            <w:pPr>
              <w:pStyle w:val="ListParagraph"/>
              <w:numPr>
                <w:ilvl w:val="1"/>
                <w:numId w:val="35"/>
              </w:numPr>
              <w:spacing w:after="0" w:line="240" w:lineRule="auto"/>
              <w:rPr>
                <w:rFonts w:ascii="Arial Narrow" w:hAnsi="Arial Narrow"/>
                <w:sz w:val="20"/>
                <w:szCs w:val="20"/>
              </w:rPr>
            </w:pPr>
            <w:r w:rsidRPr="00C17C0B">
              <w:rPr>
                <w:rFonts w:ascii="Arial Narrow" w:hAnsi="Arial Narrow"/>
                <w:bCs/>
                <w:sz w:val="20"/>
                <w:szCs w:val="20"/>
              </w:rPr>
              <w:t>needs assessment</w:t>
            </w:r>
          </w:p>
          <w:p w:rsidR="00142867" w:rsidRDefault="00142867" w:rsidP="00142867">
            <w:pPr>
              <w:pStyle w:val="ListParagraph"/>
              <w:rPr>
                <w:rFonts w:ascii="Arial Narrow" w:hAnsi="Arial Narrow"/>
                <w:bCs/>
                <w:sz w:val="20"/>
                <w:szCs w:val="20"/>
              </w:rPr>
            </w:pPr>
          </w:p>
          <w:p w:rsidR="00142867" w:rsidRDefault="00142867" w:rsidP="00142867">
            <w:pPr>
              <w:pStyle w:val="ListParagraph"/>
              <w:rPr>
                <w:rFonts w:ascii="Arial Narrow" w:hAnsi="Arial Narrow"/>
                <w:bCs/>
                <w:sz w:val="20"/>
                <w:szCs w:val="20"/>
              </w:rPr>
            </w:pPr>
          </w:p>
          <w:p w:rsidR="00142867" w:rsidRPr="00C17C0B" w:rsidRDefault="00142867" w:rsidP="00142867">
            <w:pPr>
              <w:pStyle w:val="ListParagraph"/>
              <w:rPr>
                <w:rFonts w:ascii="Arial Narrow" w:hAnsi="Arial Narrow"/>
                <w:sz w:val="20"/>
                <w:szCs w:val="20"/>
              </w:rPr>
            </w:pPr>
          </w:p>
        </w:tc>
        <w:tc>
          <w:tcPr>
            <w:tcW w:w="3960" w:type="dxa"/>
            <w:tcBorders>
              <w:top w:val="double" w:sz="4" w:space="0" w:color="auto"/>
            </w:tcBorders>
            <w:shd w:val="pct15" w:color="auto" w:fill="auto"/>
          </w:tcPr>
          <w:p w:rsidR="00142867" w:rsidRPr="0098098E" w:rsidRDefault="00142867" w:rsidP="00142867">
            <w:pPr>
              <w:rPr>
                <w:rFonts w:ascii="Arial Narrow" w:hAnsi="Arial Narrow"/>
                <w:b/>
                <w:sz w:val="20"/>
                <w:szCs w:val="20"/>
              </w:rPr>
            </w:pPr>
            <w:r>
              <w:rPr>
                <w:rFonts w:ascii="Arial Narrow" w:hAnsi="Arial Narrow"/>
                <w:b/>
                <w:sz w:val="20"/>
                <w:szCs w:val="20"/>
              </w:rPr>
              <w:t xml:space="preserve">MINIMUM EXPECTATIONS </w:t>
            </w:r>
          </w:p>
          <w:p w:rsidR="00142867" w:rsidRDefault="00142867" w:rsidP="00356778">
            <w:pPr>
              <w:pStyle w:val="ListParagraph"/>
              <w:widowControl w:val="0"/>
              <w:numPr>
                <w:ilvl w:val="0"/>
                <w:numId w:val="19"/>
              </w:numPr>
              <w:autoSpaceDE w:val="0"/>
              <w:autoSpaceDN w:val="0"/>
              <w:spacing w:after="0" w:line="240" w:lineRule="auto"/>
              <w:rPr>
                <w:rFonts w:ascii="Arial Narrow" w:hAnsi="Arial Narrow"/>
                <w:sz w:val="20"/>
                <w:szCs w:val="20"/>
              </w:rPr>
            </w:pPr>
            <w:r>
              <w:rPr>
                <w:rFonts w:ascii="Arial Narrow" w:hAnsi="Arial Narrow"/>
                <w:sz w:val="20"/>
                <w:szCs w:val="20"/>
              </w:rPr>
              <w:t xml:space="preserve">Professional development is coordinated with other local reform initiatives/school </w:t>
            </w:r>
            <w:r w:rsidRPr="00197110">
              <w:rPr>
                <w:rFonts w:ascii="Arial Narrow" w:hAnsi="Arial Narrow"/>
                <w:sz w:val="20"/>
                <w:szCs w:val="20"/>
              </w:rPr>
              <w:t>improvement plans.</w:t>
            </w:r>
          </w:p>
          <w:p w:rsidR="00142867" w:rsidRPr="00357069" w:rsidRDefault="00142867" w:rsidP="00356778">
            <w:pPr>
              <w:pStyle w:val="ListParagraph"/>
              <w:widowControl w:val="0"/>
              <w:numPr>
                <w:ilvl w:val="0"/>
                <w:numId w:val="19"/>
              </w:numPr>
              <w:autoSpaceDE w:val="0"/>
              <w:autoSpaceDN w:val="0"/>
              <w:spacing w:after="0" w:line="240" w:lineRule="auto"/>
              <w:rPr>
                <w:rFonts w:ascii="Arial Narrow" w:hAnsi="Arial Narrow"/>
                <w:sz w:val="20"/>
                <w:szCs w:val="20"/>
              </w:rPr>
            </w:pPr>
            <w:r>
              <w:rPr>
                <w:rFonts w:ascii="Arial Narrow" w:hAnsi="Arial Narrow"/>
                <w:sz w:val="20"/>
                <w:szCs w:val="20"/>
              </w:rPr>
              <w:t>Outcome of needs assessment utilized for planning and development</w:t>
            </w:r>
          </w:p>
        </w:tc>
        <w:tc>
          <w:tcPr>
            <w:tcW w:w="3780" w:type="dxa"/>
            <w:vMerge w:val="restart"/>
            <w:tcBorders>
              <w:top w:val="double" w:sz="4" w:space="0" w:color="auto"/>
            </w:tcBorders>
            <w:shd w:val="pct15" w:color="auto" w:fill="auto"/>
          </w:tcPr>
          <w:p w:rsidR="00142867" w:rsidRDefault="00142867" w:rsidP="00356778">
            <w:pPr>
              <w:pStyle w:val="ListParagraph"/>
              <w:widowControl w:val="0"/>
              <w:numPr>
                <w:ilvl w:val="0"/>
                <w:numId w:val="21"/>
              </w:numPr>
              <w:autoSpaceDE w:val="0"/>
              <w:autoSpaceDN w:val="0"/>
              <w:spacing w:after="0" w:line="240" w:lineRule="auto"/>
              <w:rPr>
                <w:rFonts w:ascii="Arial Narrow" w:hAnsi="Arial Narrow"/>
                <w:sz w:val="20"/>
                <w:szCs w:val="20"/>
              </w:rPr>
            </w:pPr>
            <w:r>
              <w:rPr>
                <w:rFonts w:ascii="Arial Narrow" w:hAnsi="Arial Narrow"/>
                <w:sz w:val="20"/>
                <w:szCs w:val="20"/>
              </w:rPr>
              <w:t xml:space="preserve">Evidence of connections between professional development and local reform initiatives/school </w:t>
            </w:r>
            <w:r w:rsidRPr="00197110">
              <w:rPr>
                <w:rFonts w:ascii="Arial Narrow" w:hAnsi="Arial Narrow"/>
                <w:sz w:val="20"/>
                <w:szCs w:val="20"/>
              </w:rPr>
              <w:t>improvement plans</w:t>
            </w:r>
            <w:r>
              <w:rPr>
                <w:rFonts w:ascii="Arial Narrow" w:hAnsi="Arial Narrow"/>
                <w:sz w:val="20"/>
                <w:szCs w:val="20"/>
              </w:rPr>
              <w:t xml:space="preserve"> </w:t>
            </w:r>
          </w:p>
          <w:p w:rsidR="00142867" w:rsidRDefault="00142867" w:rsidP="00356778">
            <w:pPr>
              <w:pStyle w:val="ListParagraph"/>
              <w:widowControl w:val="0"/>
              <w:numPr>
                <w:ilvl w:val="0"/>
                <w:numId w:val="21"/>
              </w:numPr>
              <w:autoSpaceDE w:val="0"/>
              <w:autoSpaceDN w:val="0"/>
              <w:spacing w:after="0" w:line="240" w:lineRule="auto"/>
              <w:rPr>
                <w:rFonts w:ascii="Arial Narrow" w:hAnsi="Arial Narrow"/>
                <w:sz w:val="20"/>
                <w:szCs w:val="20"/>
              </w:rPr>
            </w:pPr>
            <w:r>
              <w:rPr>
                <w:rFonts w:ascii="Arial Narrow" w:hAnsi="Arial Narrow"/>
                <w:sz w:val="20"/>
                <w:szCs w:val="20"/>
              </w:rPr>
              <w:t>Compiled Needs Assessment</w:t>
            </w:r>
          </w:p>
          <w:p w:rsidR="00142867" w:rsidRDefault="00142867" w:rsidP="00356778">
            <w:pPr>
              <w:pStyle w:val="ListParagraph"/>
              <w:widowControl w:val="0"/>
              <w:numPr>
                <w:ilvl w:val="0"/>
                <w:numId w:val="21"/>
              </w:numPr>
              <w:autoSpaceDE w:val="0"/>
              <w:autoSpaceDN w:val="0"/>
              <w:spacing w:after="0" w:line="240" w:lineRule="auto"/>
              <w:rPr>
                <w:rFonts w:ascii="Arial Narrow" w:hAnsi="Arial Narrow"/>
                <w:sz w:val="20"/>
                <w:szCs w:val="20"/>
              </w:rPr>
            </w:pPr>
            <w:r>
              <w:rPr>
                <w:rFonts w:ascii="Arial Narrow" w:hAnsi="Arial Narrow"/>
                <w:sz w:val="20"/>
                <w:szCs w:val="20"/>
              </w:rPr>
              <w:t>Evidence that professional development plan is based on needs assessment</w:t>
            </w:r>
          </w:p>
          <w:p w:rsidR="00142867" w:rsidRDefault="00142867" w:rsidP="00356778">
            <w:pPr>
              <w:pStyle w:val="ListParagraph"/>
              <w:widowControl w:val="0"/>
              <w:numPr>
                <w:ilvl w:val="0"/>
                <w:numId w:val="21"/>
              </w:numPr>
              <w:autoSpaceDE w:val="0"/>
              <w:autoSpaceDN w:val="0"/>
              <w:spacing w:after="0" w:line="240" w:lineRule="auto"/>
              <w:rPr>
                <w:rFonts w:ascii="Arial Narrow" w:hAnsi="Arial Narrow"/>
                <w:sz w:val="20"/>
                <w:szCs w:val="20"/>
              </w:rPr>
            </w:pPr>
            <w:r>
              <w:rPr>
                <w:rFonts w:ascii="Arial Narrow" w:hAnsi="Arial Narrow"/>
                <w:sz w:val="20"/>
                <w:szCs w:val="20"/>
              </w:rPr>
              <w:t>Professional development materials/curricula/attendance</w:t>
            </w:r>
          </w:p>
          <w:p w:rsidR="00142867" w:rsidRDefault="00142867" w:rsidP="00356778">
            <w:pPr>
              <w:pStyle w:val="ListParagraph"/>
              <w:widowControl w:val="0"/>
              <w:numPr>
                <w:ilvl w:val="0"/>
                <w:numId w:val="21"/>
              </w:numPr>
              <w:autoSpaceDE w:val="0"/>
              <w:autoSpaceDN w:val="0"/>
              <w:spacing w:after="0" w:line="240" w:lineRule="auto"/>
              <w:rPr>
                <w:rFonts w:ascii="Arial Narrow" w:hAnsi="Arial Narrow"/>
                <w:sz w:val="20"/>
                <w:szCs w:val="20"/>
              </w:rPr>
            </w:pPr>
            <w:r>
              <w:rPr>
                <w:rFonts w:ascii="Arial Narrow" w:hAnsi="Arial Narrow"/>
                <w:sz w:val="20"/>
                <w:szCs w:val="20"/>
              </w:rPr>
              <w:t>Best practices compilations</w:t>
            </w:r>
          </w:p>
          <w:p w:rsidR="00142867" w:rsidRPr="00EA39E4" w:rsidRDefault="00142867" w:rsidP="00142867">
            <w:pPr>
              <w:widowControl w:val="0"/>
              <w:autoSpaceDE w:val="0"/>
              <w:autoSpaceDN w:val="0"/>
              <w:rPr>
                <w:rFonts w:ascii="Arial Narrow" w:hAnsi="Arial Narrow"/>
                <w:sz w:val="20"/>
                <w:szCs w:val="20"/>
              </w:rPr>
            </w:pPr>
          </w:p>
        </w:tc>
        <w:tc>
          <w:tcPr>
            <w:tcW w:w="1170" w:type="dxa"/>
            <w:tcBorders>
              <w:top w:val="double" w:sz="4" w:space="0" w:color="auto"/>
            </w:tcBorders>
            <w:shd w:val="clear" w:color="auto" w:fill="FFFFFF"/>
            <w:vAlign w:val="center"/>
          </w:tcPr>
          <w:p w:rsidR="00142867" w:rsidRDefault="00142867" w:rsidP="00142867">
            <w:pPr>
              <w:widowControl w:val="0"/>
              <w:wordWrap w:val="0"/>
              <w:autoSpaceDE w:val="0"/>
              <w:autoSpaceDN w:val="0"/>
              <w:spacing w:before="120" w:after="120"/>
              <w:rPr>
                <w:rFonts w:ascii="Arial Narrow" w:eastAsia="Times New Roman" w:hAnsi="Times New Roman" w:cs="Arial"/>
                <w:sz w:val="20"/>
                <w:szCs w:val="20"/>
              </w:rPr>
            </w:pPr>
            <w:r w:rsidRPr="005D6989">
              <w:rPr>
                <w:rFonts w:ascii="Arial Narrow" w:eastAsia="Times New Roman" w:hAnsi="Times New Roman" w:cs="Arial"/>
                <w:sz w:val="20"/>
                <w:szCs w:val="20"/>
              </w:rPr>
              <w:t>⁬</w:t>
            </w:r>
            <w:r>
              <w:rPr>
                <w:rFonts w:ascii="Arial Narrow" w:eastAsia="Times New Roman" w:hAnsi="Times New Roman" w:cs="Arial"/>
                <w:sz w:val="20"/>
                <w:szCs w:val="20"/>
              </w:rPr>
              <w:t xml:space="preserve"> ABOVE</w:t>
            </w:r>
          </w:p>
          <w:p w:rsidR="00142867" w:rsidRDefault="00142867" w:rsidP="00142867">
            <w:pPr>
              <w:widowControl w:val="0"/>
              <w:wordWrap w:val="0"/>
              <w:autoSpaceDE w:val="0"/>
              <w:autoSpaceDN w:val="0"/>
              <w:spacing w:before="120" w:after="120"/>
              <w:rPr>
                <w:rFonts w:ascii="Arial Narrow" w:hAnsi="Arial Narrow"/>
                <w:sz w:val="20"/>
                <w:szCs w:val="20"/>
              </w:rPr>
            </w:pPr>
            <w:r w:rsidRPr="005D6989">
              <w:rPr>
                <w:rFonts w:ascii="Arial Narrow" w:eastAsia="Times New Roman" w:hAnsi="Times New Roman" w:cs="Arial"/>
                <w:sz w:val="20"/>
                <w:szCs w:val="20"/>
              </w:rPr>
              <w:t>⁬</w:t>
            </w:r>
            <w:r>
              <w:rPr>
                <w:rFonts w:ascii="Arial Narrow" w:eastAsia="Times New Roman" w:hAnsi="Times New Roman" w:cs="Arial"/>
                <w:sz w:val="20"/>
                <w:szCs w:val="20"/>
              </w:rPr>
              <w:t xml:space="preserve"> </w:t>
            </w:r>
            <w:r>
              <w:rPr>
                <w:rFonts w:ascii="Arial Narrow" w:hAnsi="Arial Narrow"/>
                <w:sz w:val="20"/>
                <w:szCs w:val="20"/>
              </w:rPr>
              <w:t>MEET</w:t>
            </w:r>
          </w:p>
          <w:p w:rsidR="00142867" w:rsidRDefault="00142867" w:rsidP="00142867">
            <w:pPr>
              <w:widowControl w:val="0"/>
              <w:wordWrap w:val="0"/>
              <w:autoSpaceDE w:val="0"/>
              <w:autoSpaceDN w:val="0"/>
              <w:spacing w:before="120" w:after="120"/>
              <w:rPr>
                <w:rFonts w:ascii="Arial Narrow" w:hAnsi="Arial Narrow"/>
                <w:sz w:val="20"/>
                <w:szCs w:val="20"/>
              </w:rPr>
            </w:pPr>
            <w:r w:rsidRPr="005D6989">
              <w:rPr>
                <w:rFonts w:ascii="Arial Narrow" w:eastAsia="Times New Roman" w:hAnsi="Times New Roman" w:cs="Arial"/>
                <w:sz w:val="20"/>
                <w:szCs w:val="20"/>
              </w:rPr>
              <w:t>⁬</w:t>
            </w:r>
            <w:r>
              <w:rPr>
                <w:rFonts w:ascii="Arial Narrow" w:eastAsia="Times New Roman" w:hAnsi="Times New Roman" w:cs="Arial"/>
                <w:sz w:val="20"/>
                <w:szCs w:val="20"/>
              </w:rPr>
              <w:t xml:space="preserve"> </w:t>
            </w:r>
            <w:r>
              <w:rPr>
                <w:rFonts w:ascii="Arial Narrow" w:hAnsi="Arial Narrow"/>
                <w:sz w:val="20"/>
                <w:szCs w:val="20"/>
              </w:rPr>
              <w:t>WORKING</w:t>
            </w:r>
          </w:p>
          <w:p w:rsidR="00142867" w:rsidRPr="0098098E" w:rsidRDefault="00142867" w:rsidP="00142867">
            <w:pPr>
              <w:widowControl w:val="0"/>
              <w:wordWrap w:val="0"/>
              <w:autoSpaceDE w:val="0"/>
              <w:autoSpaceDN w:val="0"/>
              <w:spacing w:before="120" w:after="120"/>
              <w:rPr>
                <w:rFonts w:ascii="Arial Narrow" w:hAnsi="Arial Narrow"/>
                <w:sz w:val="20"/>
                <w:szCs w:val="20"/>
              </w:rPr>
            </w:pPr>
            <w:r>
              <w:rPr>
                <w:rFonts w:ascii="Arial Narrow" w:hAnsi="Arial Narrow"/>
                <w:sz w:val="20"/>
                <w:szCs w:val="20"/>
              </w:rPr>
              <w:t>TOWARDS</w:t>
            </w:r>
          </w:p>
        </w:tc>
      </w:tr>
      <w:tr w:rsidR="00142867" w:rsidRPr="0098098E" w:rsidTr="00F203B6">
        <w:trPr>
          <w:trHeight w:val="960"/>
        </w:trPr>
        <w:tc>
          <w:tcPr>
            <w:tcW w:w="2178" w:type="dxa"/>
            <w:vMerge/>
            <w:tcBorders>
              <w:left w:val="double" w:sz="4" w:space="0" w:color="auto"/>
            </w:tcBorders>
            <w:shd w:val="pct15" w:color="auto" w:fill="auto"/>
          </w:tcPr>
          <w:p w:rsidR="00142867" w:rsidRPr="0098098E" w:rsidRDefault="00142867" w:rsidP="00142867">
            <w:pPr>
              <w:widowControl w:val="0"/>
              <w:autoSpaceDE w:val="0"/>
              <w:autoSpaceDN w:val="0"/>
              <w:spacing w:before="40" w:after="40"/>
              <w:ind w:left="288"/>
              <w:rPr>
                <w:rFonts w:ascii="Arial Narrow" w:hAnsi="Arial Narrow"/>
                <w:sz w:val="20"/>
                <w:szCs w:val="20"/>
              </w:rPr>
            </w:pPr>
          </w:p>
        </w:tc>
        <w:tc>
          <w:tcPr>
            <w:tcW w:w="3420" w:type="dxa"/>
            <w:tcBorders>
              <w:top w:val="single" w:sz="4" w:space="0" w:color="auto"/>
              <w:bottom w:val="single" w:sz="4" w:space="0" w:color="auto"/>
            </w:tcBorders>
            <w:shd w:val="clear" w:color="auto" w:fill="FFFFFF"/>
          </w:tcPr>
          <w:p w:rsidR="00142867" w:rsidRDefault="00142867" w:rsidP="00356778">
            <w:pPr>
              <w:pStyle w:val="ListParagraph"/>
              <w:numPr>
                <w:ilvl w:val="0"/>
                <w:numId w:val="33"/>
              </w:numPr>
              <w:spacing w:after="0" w:line="240" w:lineRule="auto"/>
              <w:rPr>
                <w:rFonts w:ascii="Arial Narrow" w:hAnsi="Arial Narrow"/>
                <w:sz w:val="20"/>
                <w:szCs w:val="20"/>
              </w:rPr>
            </w:pPr>
            <w:r w:rsidRPr="00C17C0B">
              <w:rPr>
                <w:rFonts w:ascii="Arial Narrow" w:hAnsi="Arial Narrow"/>
                <w:sz w:val="20"/>
                <w:szCs w:val="20"/>
              </w:rPr>
              <w:t>Professional development opportunities are</w:t>
            </w:r>
            <w:r w:rsidRPr="00C17C0B">
              <w:rPr>
                <w:rFonts w:ascii="Arial Narrow" w:hAnsi="Arial Narrow"/>
                <w:bCs/>
                <w:sz w:val="20"/>
                <w:szCs w:val="20"/>
              </w:rPr>
              <w:t xml:space="preserve"> comprehensive and instruction-focused in order to have an impact on classroom instruction</w:t>
            </w:r>
            <w:r w:rsidRPr="00C17C0B">
              <w:rPr>
                <w:rFonts w:ascii="Arial Narrow" w:hAnsi="Arial Narrow"/>
                <w:sz w:val="20"/>
                <w:szCs w:val="20"/>
              </w:rPr>
              <w:t>.</w:t>
            </w:r>
          </w:p>
          <w:p w:rsidR="00142867" w:rsidRDefault="00142867" w:rsidP="00142867">
            <w:pPr>
              <w:pStyle w:val="ListParagraph"/>
              <w:ind w:left="360"/>
              <w:rPr>
                <w:rFonts w:ascii="Arial Narrow" w:hAnsi="Arial Narrow"/>
                <w:sz w:val="20"/>
                <w:szCs w:val="20"/>
              </w:rPr>
            </w:pPr>
          </w:p>
          <w:p w:rsidR="00142867" w:rsidRDefault="00142867" w:rsidP="00142867">
            <w:pPr>
              <w:pStyle w:val="ListParagraph"/>
              <w:ind w:left="360"/>
              <w:rPr>
                <w:rFonts w:ascii="Arial Narrow" w:hAnsi="Arial Narrow"/>
                <w:sz w:val="20"/>
                <w:szCs w:val="20"/>
              </w:rPr>
            </w:pPr>
          </w:p>
          <w:p w:rsidR="00142867" w:rsidRPr="00C17C0B" w:rsidRDefault="00142867" w:rsidP="00142867">
            <w:pPr>
              <w:pStyle w:val="ListParagraph"/>
              <w:ind w:left="360"/>
              <w:rPr>
                <w:rFonts w:ascii="Arial Narrow" w:hAnsi="Arial Narrow"/>
                <w:sz w:val="20"/>
                <w:szCs w:val="20"/>
              </w:rPr>
            </w:pPr>
          </w:p>
          <w:p w:rsidR="00142867" w:rsidRPr="00F44E07" w:rsidRDefault="00142867" w:rsidP="00142867">
            <w:pPr>
              <w:widowControl w:val="0"/>
              <w:autoSpaceDE w:val="0"/>
              <w:autoSpaceDN w:val="0"/>
              <w:rPr>
                <w:rFonts w:ascii="Arial Narrow" w:hAnsi="Arial Narrow"/>
                <w:sz w:val="20"/>
                <w:szCs w:val="20"/>
              </w:rPr>
            </w:pPr>
          </w:p>
        </w:tc>
        <w:tc>
          <w:tcPr>
            <w:tcW w:w="3960" w:type="dxa"/>
            <w:vMerge w:val="restart"/>
            <w:tcBorders>
              <w:top w:val="single" w:sz="4" w:space="0" w:color="auto"/>
            </w:tcBorders>
            <w:shd w:val="pct15" w:color="auto" w:fill="auto"/>
          </w:tcPr>
          <w:p w:rsidR="00142867" w:rsidRPr="0098098E" w:rsidRDefault="00142867" w:rsidP="00142867">
            <w:pPr>
              <w:rPr>
                <w:rFonts w:ascii="Arial Narrow" w:hAnsi="Arial Narrow"/>
                <w:b/>
                <w:sz w:val="20"/>
                <w:szCs w:val="20"/>
              </w:rPr>
            </w:pPr>
            <w:r>
              <w:rPr>
                <w:rFonts w:ascii="Arial Narrow" w:hAnsi="Arial Narrow"/>
                <w:b/>
                <w:sz w:val="20"/>
                <w:szCs w:val="20"/>
              </w:rPr>
              <w:t xml:space="preserve">MINIMUM EXPECTATIONS </w:t>
            </w:r>
          </w:p>
          <w:p w:rsidR="00142867" w:rsidRDefault="00142867" w:rsidP="00356778">
            <w:pPr>
              <w:pStyle w:val="ListParagraph"/>
              <w:numPr>
                <w:ilvl w:val="0"/>
                <w:numId w:val="19"/>
              </w:numPr>
              <w:spacing w:after="0" w:line="240" w:lineRule="auto"/>
              <w:rPr>
                <w:rFonts w:ascii="Arial Narrow" w:hAnsi="Arial Narrow"/>
                <w:sz w:val="20"/>
                <w:szCs w:val="20"/>
              </w:rPr>
            </w:pPr>
            <w:r>
              <w:rPr>
                <w:rFonts w:ascii="Arial Narrow" w:hAnsi="Arial Narrow"/>
                <w:sz w:val="20"/>
                <w:szCs w:val="20"/>
              </w:rPr>
              <w:t>Professional development plan is developed</w:t>
            </w:r>
          </w:p>
          <w:p w:rsidR="00142867" w:rsidRPr="00357069" w:rsidRDefault="00142867" w:rsidP="00356778">
            <w:pPr>
              <w:pStyle w:val="ListParagraph"/>
              <w:numPr>
                <w:ilvl w:val="0"/>
                <w:numId w:val="19"/>
              </w:numPr>
              <w:spacing w:after="0" w:line="240" w:lineRule="auto"/>
              <w:rPr>
                <w:rFonts w:ascii="Arial Narrow" w:hAnsi="Arial Narrow"/>
                <w:sz w:val="20"/>
                <w:szCs w:val="20"/>
              </w:rPr>
            </w:pPr>
            <w:r w:rsidRPr="00357069">
              <w:rPr>
                <w:rFonts w:ascii="Arial Narrow" w:hAnsi="Arial Narrow"/>
                <w:sz w:val="20"/>
                <w:szCs w:val="20"/>
              </w:rPr>
              <w:t xml:space="preserve">Coordinated professional </w:t>
            </w:r>
            <w:r>
              <w:rPr>
                <w:rFonts w:ascii="Arial Narrow" w:hAnsi="Arial Narrow"/>
                <w:sz w:val="20"/>
                <w:szCs w:val="20"/>
              </w:rPr>
              <w:t>development is</w:t>
            </w:r>
            <w:r w:rsidRPr="00357069">
              <w:rPr>
                <w:rFonts w:ascii="Arial Narrow" w:hAnsi="Arial Narrow"/>
                <w:sz w:val="20"/>
                <w:szCs w:val="20"/>
              </w:rPr>
              <w:t xml:space="preserve"> offered to teachers, counselors and administrators</w:t>
            </w:r>
          </w:p>
          <w:p w:rsidR="00142867" w:rsidRPr="0098098E" w:rsidRDefault="00142867" w:rsidP="00142867">
            <w:pPr>
              <w:rPr>
                <w:rFonts w:ascii="Arial Narrow" w:hAnsi="Arial Narrow"/>
                <w:b/>
                <w:sz w:val="20"/>
                <w:szCs w:val="20"/>
              </w:rPr>
            </w:pPr>
            <w:r w:rsidRPr="0098098E">
              <w:rPr>
                <w:rFonts w:ascii="Arial Narrow" w:hAnsi="Arial Narrow"/>
                <w:b/>
                <w:color w:val="000000"/>
                <w:sz w:val="20"/>
                <w:szCs w:val="20"/>
              </w:rPr>
              <w:t>QUALITY EVIDENCE</w:t>
            </w:r>
          </w:p>
          <w:p w:rsidR="00142867" w:rsidRDefault="00142867" w:rsidP="00356778">
            <w:pPr>
              <w:widowControl w:val="0"/>
              <w:numPr>
                <w:ilvl w:val="0"/>
                <w:numId w:val="19"/>
              </w:numPr>
              <w:autoSpaceDE w:val="0"/>
              <w:autoSpaceDN w:val="0"/>
              <w:spacing w:after="0" w:line="240" w:lineRule="auto"/>
              <w:rPr>
                <w:rFonts w:ascii="Arial Narrow" w:hAnsi="Arial Narrow"/>
                <w:sz w:val="20"/>
                <w:szCs w:val="20"/>
              </w:rPr>
            </w:pPr>
            <w:r>
              <w:rPr>
                <w:rFonts w:ascii="Arial Narrow" w:hAnsi="Arial Narrow"/>
                <w:sz w:val="20"/>
                <w:szCs w:val="20"/>
              </w:rPr>
              <w:t>Professional development is comprehensive and continuous</w:t>
            </w:r>
          </w:p>
          <w:p w:rsidR="00142867" w:rsidRPr="0098098E" w:rsidRDefault="00142867" w:rsidP="00356778">
            <w:pPr>
              <w:widowControl w:val="0"/>
              <w:numPr>
                <w:ilvl w:val="0"/>
                <w:numId w:val="19"/>
              </w:numPr>
              <w:autoSpaceDE w:val="0"/>
              <w:autoSpaceDN w:val="0"/>
              <w:spacing w:after="0" w:line="240" w:lineRule="auto"/>
              <w:rPr>
                <w:rFonts w:ascii="Arial Narrow" w:hAnsi="Arial Narrow"/>
                <w:sz w:val="20"/>
                <w:szCs w:val="20"/>
              </w:rPr>
            </w:pPr>
            <w:r>
              <w:rPr>
                <w:rFonts w:ascii="Arial Narrow" w:hAnsi="Arial Narrow"/>
                <w:sz w:val="20"/>
                <w:szCs w:val="20"/>
              </w:rPr>
              <w:lastRenderedPageBreak/>
              <w:t xml:space="preserve">Best practices from local, regional, state and national sources is shared with partners </w:t>
            </w:r>
          </w:p>
          <w:p w:rsidR="00142867" w:rsidRPr="0098098E" w:rsidRDefault="00142867" w:rsidP="00142867">
            <w:pPr>
              <w:rPr>
                <w:rFonts w:ascii="Arial Narrow" w:hAnsi="Arial Narrow"/>
                <w:sz w:val="20"/>
                <w:szCs w:val="20"/>
              </w:rPr>
            </w:pPr>
          </w:p>
        </w:tc>
        <w:tc>
          <w:tcPr>
            <w:tcW w:w="3780" w:type="dxa"/>
            <w:vMerge/>
            <w:shd w:val="pct15" w:color="auto" w:fill="auto"/>
          </w:tcPr>
          <w:p w:rsidR="00142867" w:rsidRPr="00763679" w:rsidRDefault="00142867" w:rsidP="00356778">
            <w:pPr>
              <w:pStyle w:val="ListParagraph"/>
              <w:widowControl w:val="0"/>
              <w:numPr>
                <w:ilvl w:val="0"/>
                <w:numId w:val="21"/>
              </w:numPr>
              <w:autoSpaceDE w:val="0"/>
              <w:autoSpaceDN w:val="0"/>
              <w:spacing w:after="0" w:line="240" w:lineRule="auto"/>
              <w:rPr>
                <w:rFonts w:ascii="Arial Narrow" w:hAnsi="Arial Narrow"/>
                <w:sz w:val="20"/>
                <w:szCs w:val="20"/>
              </w:rPr>
            </w:pPr>
          </w:p>
        </w:tc>
        <w:tc>
          <w:tcPr>
            <w:tcW w:w="1170" w:type="dxa"/>
            <w:tcBorders>
              <w:top w:val="single" w:sz="4" w:space="0" w:color="auto"/>
              <w:bottom w:val="single" w:sz="4" w:space="0" w:color="auto"/>
            </w:tcBorders>
            <w:shd w:val="clear" w:color="auto" w:fill="FFFFFF"/>
            <w:vAlign w:val="center"/>
          </w:tcPr>
          <w:p w:rsidR="00142867" w:rsidRDefault="00142867" w:rsidP="00142867">
            <w:pPr>
              <w:widowControl w:val="0"/>
              <w:wordWrap w:val="0"/>
              <w:autoSpaceDE w:val="0"/>
              <w:autoSpaceDN w:val="0"/>
              <w:spacing w:before="120" w:after="120"/>
              <w:rPr>
                <w:rFonts w:ascii="Arial Narrow" w:eastAsia="Times New Roman" w:hAnsi="Times New Roman" w:cs="Arial"/>
                <w:sz w:val="20"/>
                <w:szCs w:val="20"/>
              </w:rPr>
            </w:pPr>
            <w:r w:rsidRPr="005D6989">
              <w:rPr>
                <w:rFonts w:ascii="Arial Narrow" w:eastAsia="Times New Roman" w:hAnsi="Times New Roman" w:cs="Arial"/>
                <w:sz w:val="20"/>
                <w:szCs w:val="20"/>
              </w:rPr>
              <w:t>⁬</w:t>
            </w:r>
            <w:r>
              <w:rPr>
                <w:rFonts w:ascii="Arial Narrow" w:eastAsia="Times New Roman" w:hAnsi="Times New Roman" w:cs="Arial"/>
                <w:sz w:val="20"/>
                <w:szCs w:val="20"/>
              </w:rPr>
              <w:t xml:space="preserve"> ABOVE</w:t>
            </w:r>
          </w:p>
          <w:p w:rsidR="00142867" w:rsidRDefault="00142867" w:rsidP="00142867">
            <w:pPr>
              <w:widowControl w:val="0"/>
              <w:wordWrap w:val="0"/>
              <w:autoSpaceDE w:val="0"/>
              <w:autoSpaceDN w:val="0"/>
              <w:spacing w:before="120" w:after="120"/>
              <w:rPr>
                <w:rFonts w:ascii="Arial Narrow" w:hAnsi="Arial Narrow"/>
                <w:sz w:val="20"/>
                <w:szCs w:val="20"/>
              </w:rPr>
            </w:pPr>
            <w:r w:rsidRPr="005D6989">
              <w:rPr>
                <w:rFonts w:ascii="Arial Narrow" w:eastAsia="Times New Roman" w:hAnsi="Times New Roman" w:cs="Arial"/>
                <w:sz w:val="20"/>
                <w:szCs w:val="20"/>
              </w:rPr>
              <w:t>⁬</w:t>
            </w:r>
            <w:r>
              <w:rPr>
                <w:rFonts w:ascii="Arial Narrow" w:eastAsia="Times New Roman" w:hAnsi="Times New Roman" w:cs="Arial"/>
                <w:sz w:val="20"/>
                <w:szCs w:val="20"/>
              </w:rPr>
              <w:t xml:space="preserve"> </w:t>
            </w:r>
            <w:r>
              <w:rPr>
                <w:rFonts w:ascii="Arial Narrow" w:hAnsi="Arial Narrow"/>
                <w:sz w:val="20"/>
                <w:szCs w:val="20"/>
              </w:rPr>
              <w:t>MEET</w:t>
            </w:r>
          </w:p>
          <w:p w:rsidR="00142867" w:rsidRDefault="00142867" w:rsidP="00142867">
            <w:pPr>
              <w:widowControl w:val="0"/>
              <w:wordWrap w:val="0"/>
              <w:autoSpaceDE w:val="0"/>
              <w:autoSpaceDN w:val="0"/>
              <w:spacing w:before="120" w:after="120"/>
              <w:rPr>
                <w:rFonts w:ascii="Arial Narrow" w:hAnsi="Arial Narrow"/>
                <w:sz w:val="20"/>
                <w:szCs w:val="20"/>
              </w:rPr>
            </w:pPr>
            <w:r w:rsidRPr="005D6989">
              <w:rPr>
                <w:rFonts w:ascii="Arial Narrow" w:eastAsia="Times New Roman" w:hAnsi="Times New Roman" w:cs="Arial"/>
                <w:sz w:val="20"/>
                <w:szCs w:val="20"/>
              </w:rPr>
              <w:t>⁬</w:t>
            </w:r>
            <w:r>
              <w:rPr>
                <w:rFonts w:ascii="Arial Narrow" w:eastAsia="Times New Roman" w:hAnsi="Times New Roman" w:cs="Arial"/>
                <w:sz w:val="20"/>
                <w:szCs w:val="20"/>
              </w:rPr>
              <w:t xml:space="preserve"> </w:t>
            </w:r>
            <w:r>
              <w:rPr>
                <w:rFonts w:ascii="Arial Narrow" w:hAnsi="Arial Narrow"/>
                <w:sz w:val="20"/>
                <w:szCs w:val="20"/>
              </w:rPr>
              <w:t>WORKING</w:t>
            </w:r>
          </w:p>
          <w:p w:rsidR="00142867" w:rsidRPr="0098098E" w:rsidRDefault="00142867" w:rsidP="00142867">
            <w:pPr>
              <w:widowControl w:val="0"/>
              <w:wordWrap w:val="0"/>
              <w:autoSpaceDE w:val="0"/>
              <w:autoSpaceDN w:val="0"/>
              <w:spacing w:before="120" w:after="120"/>
              <w:rPr>
                <w:rFonts w:ascii="Arial Narrow" w:hAnsi="Arial Narrow"/>
                <w:sz w:val="20"/>
                <w:szCs w:val="20"/>
              </w:rPr>
            </w:pPr>
            <w:r>
              <w:rPr>
                <w:rFonts w:ascii="Arial Narrow" w:hAnsi="Arial Narrow"/>
                <w:sz w:val="20"/>
                <w:szCs w:val="20"/>
              </w:rPr>
              <w:t>TOWARDS</w:t>
            </w:r>
          </w:p>
        </w:tc>
      </w:tr>
      <w:tr w:rsidR="00142867" w:rsidRPr="0098098E" w:rsidTr="00F203B6">
        <w:trPr>
          <w:trHeight w:val="4310"/>
        </w:trPr>
        <w:tc>
          <w:tcPr>
            <w:tcW w:w="2178" w:type="dxa"/>
            <w:vMerge/>
            <w:tcBorders>
              <w:left w:val="double" w:sz="4" w:space="0" w:color="auto"/>
              <w:bottom w:val="double" w:sz="4" w:space="0" w:color="auto"/>
            </w:tcBorders>
            <w:shd w:val="pct15" w:color="auto" w:fill="auto"/>
          </w:tcPr>
          <w:p w:rsidR="00142867" w:rsidRPr="0098098E" w:rsidRDefault="00142867" w:rsidP="00142867">
            <w:pPr>
              <w:widowControl w:val="0"/>
              <w:autoSpaceDE w:val="0"/>
              <w:autoSpaceDN w:val="0"/>
              <w:spacing w:before="40" w:after="40"/>
              <w:ind w:left="288"/>
              <w:rPr>
                <w:rFonts w:ascii="Arial Narrow" w:hAnsi="Arial Narrow"/>
                <w:sz w:val="20"/>
                <w:szCs w:val="20"/>
              </w:rPr>
            </w:pPr>
          </w:p>
        </w:tc>
        <w:tc>
          <w:tcPr>
            <w:tcW w:w="3420" w:type="dxa"/>
            <w:tcBorders>
              <w:top w:val="single" w:sz="4" w:space="0" w:color="auto"/>
              <w:bottom w:val="single" w:sz="4" w:space="0" w:color="auto"/>
            </w:tcBorders>
            <w:shd w:val="clear" w:color="auto" w:fill="FFFFFF"/>
          </w:tcPr>
          <w:p w:rsidR="00142867" w:rsidRDefault="00142867" w:rsidP="00356778">
            <w:pPr>
              <w:pStyle w:val="ListParagraph"/>
              <w:numPr>
                <w:ilvl w:val="0"/>
                <w:numId w:val="33"/>
              </w:numPr>
              <w:spacing w:after="0" w:line="240" w:lineRule="auto"/>
              <w:rPr>
                <w:rFonts w:ascii="Arial Narrow" w:hAnsi="Arial Narrow"/>
                <w:sz w:val="20"/>
                <w:szCs w:val="20"/>
              </w:rPr>
            </w:pPr>
            <w:r w:rsidRPr="00C17C0B">
              <w:rPr>
                <w:rFonts w:ascii="Arial Narrow" w:hAnsi="Arial Narrow"/>
                <w:sz w:val="20"/>
                <w:szCs w:val="20"/>
              </w:rPr>
              <w:t>Professional development opportunities are designed to:</w:t>
            </w:r>
          </w:p>
          <w:p w:rsidR="00142867" w:rsidRPr="00C17C0B" w:rsidRDefault="00142867" w:rsidP="00356778">
            <w:pPr>
              <w:pStyle w:val="ListParagraph"/>
              <w:numPr>
                <w:ilvl w:val="1"/>
                <w:numId w:val="33"/>
              </w:numPr>
              <w:spacing w:after="0" w:line="240" w:lineRule="auto"/>
              <w:rPr>
                <w:rFonts w:ascii="Arial Narrow" w:hAnsi="Arial Narrow"/>
                <w:sz w:val="20"/>
                <w:szCs w:val="20"/>
              </w:rPr>
            </w:pPr>
            <w:r w:rsidRPr="00C17C0B">
              <w:rPr>
                <w:rFonts w:ascii="Arial Narrow" w:hAnsi="Arial Narrow"/>
                <w:sz w:val="20"/>
                <w:szCs w:val="20"/>
              </w:rPr>
              <w:t xml:space="preserve">improve the </w:t>
            </w:r>
            <w:r w:rsidRPr="00C17C0B">
              <w:rPr>
                <w:rFonts w:ascii="Arial Narrow" w:hAnsi="Arial Narrow"/>
                <w:bCs/>
                <w:sz w:val="20"/>
                <w:szCs w:val="20"/>
              </w:rPr>
              <w:t>quality of instruction</w:t>
            </w:r>
          </w:p>
          <w:p w:rsidR="00142867" w:rsidRPr="00C17C0B" w:rsidRDefault="00142867" w:rsidP="00356778">
            <w:pPr>
              <w:pStyle w:val="ListParagraph"/>
              <w:numPr>
                <w:ilvl w:val="1"/>
                <w:numId w:val="33"/>
              </w:numPr>
              <w:spacing w:after="0" w:line="240" w:lineRule="auto"/>
              <w:rPr>
                <w:rFonts w:ascii="Arial Narrow" w:hAnsi="Arial Narrow"/>
                <w:sz w:val="20"/>
                <w:szCs w:val="20"/>
              </w:rPr>
            </w:pPr>
            <w:r w:rsidRPr="00C17C0B">
              <w:rPr>
                <w:rFonts w:ascii="Arial Narrow" w:hAnsi="Arial Narrow"/>
                <w:bCs/>
                <w:sz w:val="20"/>
                <w:szCs w:val="20"/>
              </w:rPr>
              <w:t>maximize resources</w:t>
            </w:r>
          </w:p>
          <w:p w:rsidR="00142867" w:rsidRPr="00C17C0B" w:rsidRDefault="00142867" w:rsidP="00356778">
            <w:pPr>
              <w:pStyle w:val="ListParagraph"/>
              <w:numPr>
                <w:ilvl w:val="1"/>
                <w:numId w:val="33"/>
              </w:numPr>
              <w:spacing w:after="0" w:line="240" w:lineRule="auto"/>
              <w:rPr>
                <w:rFonts w:ascii="Arial Narrow" w:hAnsi="Arial Narrow"/>
                <w:sz w:val="20"/>
                <w:szCs w:val="20"/>
              </w:rPr>
            </w:pPr>
            <w:r w:rsidRPr="00C17C0B">
              <w:rPr>
                <w:rFonts w:ascii="Arial Narrow" w:hAnsi="Arial Narrow"/>
                <w:bCs/>
                <w:sz w:val="20"/>
                <w:szCs w:val="20"/>
              </w:rPr>
              <w:t>Share promising practices</w:t>
            </w:r>
          </w:p>
          <w:p w:rsidR="00142867" w:rsidRPr="00C17C0B" w:rsidRDefault="00142867" w:rsidP="00356778">
            <w:pPr>
              <w:pStyle w:val="ListParagraph"/>
              <w:numPr>
                <w:ilvl w:val="1"/>
                <w:numId w:val="33"/>
              </w:numPr>
              <w:spacing w:after="0" w:line="240" w:lineRule="auto"/>
              <w:rPr>
                <w:rFonts w:ascii="Arial Narrow" w:hAnsi="Arial Narrow"/>
                <w:sz w:val="20"/>
                <w:szCs w:val="20"/>
              </w:rPr>
            </w:pPr>
            <w:r w:rsidRPr="00C17C0B">
              <w:rPr>
                <w:rFonts w:ascii="Arial Narrow" w:hAnsi="Arial Narrow"/>
                <w:bCs/>
                <w:sz w:val="20"/>
                <w:szCs w:val="20"/>
              </w:rPr>
              <w:t xml:space="preserve">Support collaboration between </w:t>
            </w:r>
            <w:r w:rsidRPr="00C17C0B">
              <w:rPr>
                <w:rFonts w:ascii="Arial Narrow" w:hAnsi="Arial Narrow"/>
                <w:sz w:val="20"/>
                <w:szCs w:val="20"/>
              </w:rPr>
              <w:t xml:space="preserve">secondary and postsecondary educators to encourage </w:t>
            </w:r>
            <w:r w:rsidRPr="00C17C0B">
              <w:rPr>
                <w:rFonts w:ascii="Arial Narrow" w:hAnsi="Arial Narrow"/>
                <w:bCs/>
                <w:sz w:val="20"/>
                <w:szCs w:val="20"/>
              </w:rPr>
              <w:t>alignment and integration</w:t>
            </w:r>
          </w:p>
        </w:tc>
        <w:tc>
          <w:tcPr>
            <w:tcW w:w="3960" w:type="dxa"/>
            <w:vMerge/>
            <w:tcBorders>
              <w:bottom w:val="single" w:sz="4" w:space="0" w:color="auto"/>
            </w:tcBorders>
            <w:shd w:val="pct15" w:color="auto" w:fill="auto"/>
          </w:tcPr>
          <w:p w:rsidR="00142867" w:rsidRPr="0098098E" w:rsidRDefault="00142867" w:rsidP="00142867">
            <w:pPr>
              <w:rPr>
                <w:rFonts w:ascii="Arial Narrow" w:hAnsi="Arial Narrow"/>
                <w:b/>
                <w:sz w:val="20"/>
                <w:szCs w:val="20"/>
              </w:rPr>
            </w:pPr>
          </w:p>
        </w:tc>
        <w:tc>
          <w:tcPr>
            <w:tcW w:w="3780" w:type="dxa"/>
            <w:vMerge/>
            <w:tcBorders>
              <w:bottom w:val="single" w:sz="4" w:space="0" w:color="auto"/>
            </w:tcBorders>
            <w:shd w:val="pct15" w:color="auto" w:fill="auto"/>
          </w:tcPr>
          <w:p w:rsidR="00142867" w:rsidRPr="00763679" w:rsidRDefault="00142867" w:rsidP="00356778">
            <w:pPr>
              <w:pStyle w:val="ListParagraph"/>
              <w:widowControl w:val="0"/>
              <w:numPr>
                <w:ilvl w:val="0"/>
                <w:numId w:val="21"/>
              </w:numPr>
              <w:autoSpaceDE w:val="0"/>
              <w:autoSpaceDN w:val="0"/>
              <w:spacing w:after="0" w:line="240" w:lineRule="auto"/>
              <w:rPr>
                <w:rFonts w:ascii="Arial Narrow" w:hAnsi="Arial Narrow"/>
                <w:sz w:val="20"/>
                <w:szCs w:val="20"/>
              </w:rPr>
            </w:pPr>
          </w:p>
        </w:tc>
        <w:tc>
          <w:tcPr>
            <w:tcW w:w="1170" w:type="dxa"/>
            <w:tcBorders>
              <w:top w:val="single" w:sz="4" w:space="0" w:color="auto"/>
              <w:bottom w:val="single" w:sz="4" w:space="0" w:color="auto"/>
            </w:tcBorders>
            <w:shd w:val="clear" w:color="auto" w:fill="FFFFFF"/>
            <w:vAlign w:val="center"/>
          </w:tcPr>
          <w:p w:rsidR="00142867" w:rsidRDefault="00142867" w:rsidP="00142867">
            <w:pPr>
              <w:widowControl w:val="0"/>
              <w:wordWrap w:val="0"/>
              <w:autoSpaceDE w:val="0"/>
              <w:autoSpaceDN w:val="0"/>
              <w:spacing w:before="120" w:after="120"/>
              <w:rPr>
                <w:rFonts w:ascii="Arial Narrow" w:eastAsia="Times New Roman" w:hAnsi="Times New Roman" w:cs="Arial"/>
                <w:sz w:val="20"/>
                <w:szCs w:val="20"/>
              </w:rPr>
            </w:pPr>
            <w:r w:rsidRPr="005D6989">
              <w:rPr>
                <w:rFonts w:ascii="Arial Narrow" w:eastAsia="Times New Roman" w:hAnsi="Times New Roman" w:cs="Arial"/>
                <w:sz w:val="20"/>
                <w:szCs w:val="20"/>
              </w:rPr>
              <w:t>⁬</w:t>
            </w:r>
            <w:r>
              <w:rPr>
                <w:rFonts w:ascii="Arial Narrow" w:eastAsia="Times New Roman" w:hAnsi="Times New Roman" w:cs="Arial"/>
                <w:sz w:val="20"/>
                <w:szCs w:val="20"/>
              </w:rPr>
              <w:t xml:space="preserve"> ABOVE</w:t>
            </w:r>
          </w:p>
          <w:p w:rsidR="00142867" w:rsidRDefault="00142867" w:rsidP="00142867">
            <w:pPr>
              <w:widowControl w:val="0"/>
              <w:wordWrap w:val="0"/>
              <w:autoSpaceDE w:val="0"/>
              <w:autoSpaceDN w:val="0"/>
              <w:spacing w:before="120" w:after="120"/>
              <w:rPr>
                <w:rFonts w:ascii="Arial Narrow" w:hAnsi="Arial Narrow"/>
                <w:sz w:val="20"/>
                <w:szCs w:val="20"/>
              </w:rPr>
            </w:pPr>
            <w:r w:rsidRPr="005D6989">
              <w:rPr>
                <w:rFonts w:ascii="Arial Narrow" w:eastAsia="Times New Roman" w:hAnsi="Times New Roman" w:cs="Arial"/>
                <w:sz w:val="20"/>
                <w:szCs w:val="20"/>
              </w:rPr>
              <w:t>⁬</w:t>
            </w:r>
            <w:r>
              <w:rPr>
                <w:rFonts w:ascii="Arial Narrow" w:eastAsia="Times New Roman" w:hAnsi="Times New Roman" w:cs="Arial"/>
                <w:sz w:val="20"/>
                <w:szCs w:val="20"/>
              </w:rPr>
              <w:t xml:space="preserve"> </w:t>
            </w:r>
            <w:r>
              <w:rPr>
                <w:rFonts w:ascii="Arial Narrow" w:hAnsi="Arial Narrow"/>
                <w:sz w:val="20"/>
                <w:szCs w:val="20"/>
              </w:rPr>
              <w:t>MEET</w:t>
            </w:r>
          </w:p>
          <w:p w:rsidR="00142867" w:rsidRDefault="00142867" w:rsidP="00142867">
            <w:pPr>
              <w:widowControl w:val="0"/>
              <w:wordWrap w:val="0"/>
              <w:autoSpaceDE w:val="0"/>
              <w:autoSpaceDN w:val="0"/>
              <w:spacing w:before="120" w:after="120"/>
              <w:rPr>
                <w:rFonts w:ascii="Arial Narrow" w:hAnsi="Arial Narrow"/>
                <w:sz w:val="20"/>
                <w:szCs w:val="20"/>
              </w:rPr>
            </w:pPr>
            <w:r w:rsidRPr="005D6989">
              <w:rPr>
                <w:rFonts w:ascii="Arial Narrow" w:eastAsia="Times New Roman" w:hAnsi="Times New Roman" w:cs="Arial"/>
                <w:sz w:val="20"/>
                <w:szCs w:val="20"/>
              </w:rPr>
              <w:t>⁬</w:t>
            </w:r>
            <w:r>
              <w:rPr>
                <w:rFonts w:ascii="Arial Narrow" w:eastAsia="Times New Roman" w:hAnsi="Times New Roman" w:cs="Arial"/>
                <w:sz w:val="20"/>
                <w:szCs w:val="20"/>
              </w:rPr>
              <w:t xml:space="preserve"> </w:t>
            </w:r>
            <w:r>
              <w:rPr>
                <w:rFonts w:ascii="Arial Narrow" w:hAnsi="Arial Narrow"/>
                <w:sz w:val="20"/>
                <w:szCs w:val="20"/>
              </w:rPr>
              <w:t>WORKING</w:t>
            </w:r>
          </w:p>
          <w:p w:rsidR="00142867" w:rsidRPr="005D6989" w:rsidRDefault="00142867" w:rsidP="00142867">
            <w:pPr>
              <w:widowControl w:val="0"/>
              <w:wordWrap w:val="0"/>
              <w:autoSpaceDE w:val="0"/>
              <w:autoSpaceDN w:val="0"/>
              <w:spacing w:before="120" w:after="120"/>
              <w:rPr>
                <w:rFonts w:ascii="Arial Narrow" w:hAnsi="Times New Roman" w:cs="Arial"/>
                <w:sz w:val="20"/>
                <w:szCs w:val="20"/>
              </w:rPr>
            </w:pPr>
            <w:r>
              <w:rPr>
                <w:rFonts w:ascii="Arial Narrow" w:hAnsi="Arial Narrow"/>
                <w:sz w:val="20"/>
                <w:szCs w:val="20"/>
              </w:rPr>
              <w:t>TOWARDS</w:t>
            </w:r>
          </w:p>
        </w:tc>
      </w:tr>
    </w:tbl>
    <w:p w:rsidR="00142867" w:rsidRDefault="00142867" w:rsidP="00142867">
      <w:pPr>
        <w:rPr>
          <w:rFonts w:ascii="Arial Narrow" w:hAnsi="Arial Narrow"/>
        </w:rPr>
      </w:pPr>
    </w:p>
    <w:p w:rsidR="00142867" w:rsidRDefault="00142867" w:rsidP="00142867">
      <w:pPr>
        <w:rPr>
          <w:rFonts w:ascii="Arial Narrow" w:hAnsi="Arial Narrow"/>
        </w:rPr>
      </w:pPr>
    </w:p>
    <w:tbl>
      <w:tblPr>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178"/>
        <w:gridCol w:w="3420"/>
        <w:gridCol w:w="3960"/>
        <w:gridCol w:w="3780"/>
        <w:gridCol w:w="1278"/>
      </w:tblGrid>
      <w:tr w:rsidR="00142867" w:rsidRPr="0098098E" w:rsidTr="00142867">
        <w:trPr>
          <w:cantSplit/>
          <w:trHeight w:val="510"/>
          <w:tblHeader/>
        </w:trPr>
        <w:tc>
          <w:tcPr>
            <w:tcW w:w="14616" w:type="dxa"/>
            <w:gridSpan w:val="5"/>
            <w:tcBorders>
              <w:top w:val="double" w:sz="4" w:space="0" w:color="auto"/>
              <w:left w:val="double" w:sz="4" w:space="0" w:color="auto"/>
              <w:bottom w:val="double" w:sz="4" w:space="0" w:color="auto"/>
              <w:right w:val="double" w:sz="4" w:space="0" w:color="auto"/>
            </w:tcBorders>
          </w:tcPr>
          <w:p w:rsidR="00142867" w:rsidRPr="00F82014" w:rsidRDefault="00142867" w:rsidP="00142867">
            <w:pPr>
              <w:rPr>
                <w:rFonts w:ascii="Arial Narrow" w:hAnsi="Arial Narrow"/>
                <w:b/>
                <w:sz w:val="24"/>
                <w:szCs w:val="24"/>
              </w:rPr>
            </w:pPr>
            <w:r w:rsidRPr="0098098E">
              <w:rPr>
                <w:rFonts w:ascii="Arial Narrow" w:hAnsi="Arial Narrow"/>
                <w:b/>
                <w:sz w:val="24"/>
                <w:szCs w:val="24"/>
              </w:rPr>
              <w:lastRenderedPageBreak/>
              <w:t xml:space="preserve">POS Principle </w:t>
            </w:r>
            <w:r>
              <w:rPr>
                <w:rFonts w:ascii="Arial Narrow" w:hAnsi="Arial Narrow"/>
                <w:b/>
                <w:sz w:val="24"/>
                <w:szCs w:val="24"/>
              </w:rPr>
              <w:t>6</w:t>
            </w:r>
            <w:r w:rsidRPr="0098098E">
              <w:rPr>
                <w:rFonts w:ascii="Arial Narrow" w:hAnsi="Arial Narrow"/>
                <w:b/>
                <w:sz w:val="24"/>
                <w:szCs w:val="24"/>
              </w:rPr>
              <w:t xml:space="preserve">:  </w:t>
            </w:r>
            <w:r w:rsidRPr="00F82014">
              <w:rPr>
                <w:rFonts w:ascii="Arial Narrow" w:hAnsi="Arial Narrow"/>
                <w:b/>
                <w:sz w:val="24"/>
                <w:szCs w:val="24"/>
              </w:rPr>
              <w:t>Program Improvement and Accountability</w:t>
            </w:r>
          </w:p>
          <w:p w:rsidR="00142867" w:rsidRPr="00F82014" w:rsidRDefault="00142867" w:rsidP="00142867">
            <w:pPr>
              <w:rPr>
                <w:rFonts w:ascii="Arial Narrow" w:hAnsi="Arial Narrow"/>
                <w:bCs/>
                <w:i/>
                <w:iCs/>
                <w:szCs w:val="24"/>
              </w:rPr>
            </w:pPr>
            <w:r w:rsidRPr="00F82014">
              <w:rPr>
                <w:rFonts w:ascii="Arial Narrow" w:hAnsi="Arial Narrow"/>
                <w:bCs/>
                <w:i/>
                <w:iCs/>
                <w:szCs w:val="24"/>
              </w:rPr>
              <w:t>Data are collected, shared, and utilized to improve outcomes and demonstrate accountability.</w:t>
            </w:r>
          </w:p>
          <w:p w:rsidR="00142867" w:rsidRPr="00222DCD" w:rsidRDefault="00142867" w:rsidP="00142867">
            <w:pPr>
              <w:rPr>
                <w:rFonts w:ascii="Arial Narrow" w:hAnsi="Arial Narrow"/>
                <w:sz w:val="16"/>
                <w:szCs w:val="18"/>
              </w:rPr>
            </w:pPr>
          </w:p>
          <w:p w:rsidR="00142867" w:rsidRPr="0098098E" w:rsidRDefault="00142867" w:rsidP="00142867">
            <w:pPr>
              <w:jc w:val="right"/>
              <w:rPr>
                <w:rFonts w:ascii="Arial Narrow" w:hAnsi="Arial Narrow"/>
                <w:b/>
              </w:rPr>
            </w:pPr>
            <w:r w:rsidRPr="0046494C">
              <w:rPr>
                <w:rFonts w:ascii="Arial Narrow" w:hAnsi="Arial Narrow"/>
                <w:b/>
                <w:sz w:val="20"/>
                <w:szCs w:val="18"/>
              </w:rPr>
              <w:t>OVAE POS Components: #1 Local Policy Development, #2 partnerships, #3Professional Development, #4 Accountability and Evaluation Systems, #10 Technical Skill Assessment</w:t>
            </w:r>
          </w:p>
        </w:tc>
      </w:tr>
      <w:tr w:rsidR="00142867" w:rsidRPr="0098098E" w:rsidTr="00142867">
        <w:trPr>
          <w:cantSplit/>
          <w:trHeight w:val="672"/>
          <w:tblHeader/>
        </w:trPr>
        <w:tc>
          <w:tcPr>
            <w:tcW w:w="2178" w:type="dxa"/>
            <w:tcBorders>
              <w:top w:val="double" w:sz="4" w:space="0" w:color="auto"/>
              <w:left w:val="double" w:sz="4" w:space="0" w:color="auto"/>
              <w:bottom w:val="double" w:sz="4" w:space="0" w:color="auto"/>
              <w:right w:val="dotted" w:sz="4" w:space="0" w:color="auto"/>
            </w:tcBorders>
            <w:shd w:val="pct15" w:color="auto" w:fill="auto"/>
            <w:vAlign w:val="center"/>
          </w:tcPr>
          <w:p w:rsidR="00142867" w:rsidRPr="0098098E" w:rsidRDefault="00142867" w:rsidP="00142867">
            <w:pPr>
              <w:jc w:val="center"/>
              <w:rPr>
                <w:rFonts w:ascii="Arial Narrow" w:hAnsi="Arial Narrow"/>
                <w:b/>
                <w:sz w:val="20"/>
                <w:szCs w:val="20"/>
              </w:rPr>
            </w:pPr>
            <w:r w:rsidRPr="0098098E">
              <w:rPr>
                <w:rFonts w:ascii="Arial Narrow" w:hAnsi="Arial Narrow"/>
                <w:b/>
                <w:sz w:val="16"/>
                <w:szCs w:val="20"/>
              </w:rPr>
              <w:t>Perkins IV POS Requirements</w:t>
            </w:r>
          </w:p>
        </w:tc>
        <w:tc>
          <w:tcPr>
            <w:tcW w:w="3420" w:type="dxa"/>
            <w:tcBorders>
              <w:top w:val="double" w:sz="4" w:space="0" w:color="auto"/>
              <w:left w:val="double" w:sz="4" w:space="0" w:color="auto"/>
              <w:bottom w:val="double" w:sz="4" w:space="0" w:color="auto"/>
              <w:right w:val="dotted" w:sz="4" w:space="0" w:color="auto"/>
            </w:tcBorders>
            <w:vAlign w:val="center"/>
          </w:tcPr>
          <w:p w:rsidR="00142867" w:rsidRPr="0098098E" w:rsidRDefault="00142867" w:rsidP="00142867">
            <w:pPr>
              <w:jc w:val="center"/>
              <w:rPr>
                <w:rFonts w:ascii="Arial Narrow" w:hAnsi="Arial Narrow"/>
                <w:b/>
                <w:sz w:val="20"/>
                <w:szCs w:val="20"/>
              </w:rPr>
            </w:pPr>
            <w:r w:rsidRPr="0098098E">
              <w:rPr>
                <w:rFonts w:ascii="Arial Narrow" w:hAnsi="Arial Narrow"/>
                <w:b/>
                <w:sz w:val="20"/>
                <w:szCs w:val="20"/>
              </w:rPr>
              <w:t>Design Elements</w:t>
            </w:r>
          </w:p>
        </w:tc>
        <w:tc>
          <w:tcPr>
            <w:tcW w:w="3960" w:type="dxa"/>
            <w:tcBorders>
              <w:top w:val="double" w:sz="4" w:space="0" w:color="auto"/>
              <w:left w:val="double" w:sz="4" w:space="0" w:color="auto"/>
              <w:bottom w:val="double" w:sz="4" w:space="0" w:color="auto"/>
              <w:right w:val="double" w:sz="4" w:space="0" w:color="auto"/>
            </w:tcBorders>
            <w:shd w:val="pct15" w:color="auto" w:fill="auto"/>
            <w:vAlign w:val="center"/>
          </w:tcPr>
          <w:p w:rsidR="00142867" w:rsidRPr="0098098E" w:rsidRDefault="00142867" w:rsidP="00142867">
            <w:pPr>
              <w:jc w:val="center"/>
              <w:rPr>
                <w:rFonts w:ascii="Arial Narrow" w:hAnsi="Arial Narrow"/>
                <w:b/>
                <w:sz w:val="20"/>
                <w:szCs w:val="20"/>
              </w:rPr>
            </w:pPr>
            <w:r w:rsidRPr="0098098E">
              <w:rPr>
                <w:rFonts w:ascii="Arial Narrow" w:hAnsi="Arial Narrow"/>
                <w:b/>
                <w:sz w:val="20"/>
                <w:szCs w:val="20"/>
              </w:rPr>
              <w:t>Evidence</w:t>
            </w:r>
          </w:p>
        </w:tc>
        <w:tc>
          <w:tcPr>
            <w:tcW w:w="3780" w:type="dxa"/>
            <w:tcBorders>
              <w:top w:val="double" w:sz="4" w:space="0" w:color="auto"/>
              <w:left w:val="double" w:sz="4" w:space="0" w:color="auto"/>
              <w:bottom w:val="double" w:sz="4" w:space="0" w:color="auto"/>
              <w:right w:val="double" w:sz="4" w:space="0" w:color="auto"/>
            </w:tcBorders>
            <w:shd w:val="pct15" w:color="auto" w:fill="auto"/>
            <w:vAlign w:val="center"/>
          </w:tcPr>
          <w:p w:rsidR="00142867" w:rsidRDefault="00142867" w:rsidP="00142867">
            <w:pPr>
              <w:jc w:val="center"/>
              <w:rPr>
                <w:rFonts w:ascii="Arial Narrow" w:hAnsi="Arial Narrow"/>
                <w:b/>
                <w:sz w:val="20"/>
                <w:szCs w:val="20"/>
              </w:rPr>
            </w:pPr>
            <w:r>
              <w:rPr>
                <w:rFonts w:ascii="Arial Narrow" w:hAnsi="Arial Narrow"/>
                <w:b/>
                <w:sz w:val="20"/>
                <w:szCs w:val="20"/>
              </w:rPr>
              <w:t>Examples of Acceptable</w:t>
            </w:r>
          </w:p>
          <w:p w:rsidR="00142867" w:rsidRPr="0098098E" w:rsidRDefault="00142867" w:rsidP="00142867">
            <w:pPr>
              <w:jc w:val="center"/>
              <w:rPr>
                <w:rFonts w:ascii="Arial Narrow" w:hAnsi="Arial Narrow"/>
                <w:b/>
                <w:sz w:val="20"/>
                <w:szCs w:val="20"/>
              </w:rPr>
            </w:pPr>
            <w:r w:rsidRPr="0098098E">
              <w:rPr>
                <w:rFonts w:ascii="Arial Narrow" w:hAnsi="Arial Narrow"/>
                <w:b/>
                <w:sz w:val="20"/>
                <w:szCs w:val="20"/>
              </w:rPr>
              <w:t>Supporting Materials</w:t>
            </w:r>
          </w:p>
        </w:tc>
        <w:tc>
          <w:tcPr>
            <w:tcW w:w="1278" w:type="dxa"/>
            <w:tcBorders>
              <w:top w:val="double" w:sz="4" w:space="0" w:color="auto"/>
              <w:left w:val="double" w:sz="4" w:space="0" w:color="auto"/>
              <w:bottom w:val="double" w:sz="4" w:space="0" w:color="auto"/>
              <w:right w:val="double" w:sz="4" w:space="0" w:color="auto"/>
            </w:tcBorders>
            <w:vAlign w:val="center"/>
          </w:tcPr>
          <w:p w:rsidR="00142867" w:rsidRPr="0098098E" w:rsidRDefault="00142867" w:rsidP="00142867">
            <w:pPr>
              <w:jc w:val="center"/>
              <w:rPr>
                <w:rFonts w:ascii="Arial Narrow" w:hAnsi="Arial Narrow"/>
                <w:b/>
                <w:sz w:val="20"/>
                <w:szCs w:val="20"/>
              </w:rPr>
            </w:pPr>
            <w:r w:rsidRPr="0098098E">
              <w:rPr>
                <w:rFonts w:ascii="Arial Narrow" w:hAnsi="Arial Narrow"/>
                <w:b/>
                <w:sz w:val="20"/>
                <w:szCs w:val="20"/>
              </w:rPr>
              <w:t>Status</w:t>
            </w:r>
          </w:p>
        </w:tc>
      </w:tr>
      <w:tr w:rsidR="00142867" w:rsidRPr="0098098E" w:rsidTr="00142867">
        <w:trPr>
          <w:trHeight w:val="1203"/>
        </w:trPr>
        <w:tc>
          <w:tcPr>
            <w:tcW w:w="2178" w:type="dxa"/>
            <w:vMerge w:val="restart"/>
            <w:tcBorders>
              <w:top w:val="double" w:sz="4" w:space="0" w:color="auto"/>
              <w:left w:val="double" w:sz="4" w:space="0" w:color="auto"/>
            </w:tcBorders>
            <w:shd w:val="pct15" w:color="auto" w:fill="auto"/>
            <w:textDirection w:val="btLr"/>
          </w:tcPr>
          <w:p w:rsidR="00142867" w:rsidRPr="0098098E" w:rsidRDefault="00142867" w:rsidP="00142867">
            <w:pPr>
              <w:widowControl w:val="0"/>
              <w:autoSpaceDE w:val="0"/>
              <w:autoSpaceDN w:val="0"/>
              <w:spacing w:before="40" w:after="40"/>
              <w:ind w:left="473" w:right="113"/>
              <w:jc w:val="center"/>
              <w:rPr>
                <w:rFonts w:ascii="Arial Narrow" w:hAnsi="Arial Narrow"/>
                <w:b/>
                <w:szCs w:val="20"/>
                <w:u w:val="single"/>
              </w:rPr>
            </w:pPr>
            <w:r w:rsidRPr="0098098E">
              <w:rPr>
                <w:rFonts w:ascii="Arial Narrow" w:hAnsi="Arial Narrow"/>
                <w:b/>
                <w:szCs w:val="20"/>
                <w:u w:val="single"/>
              </w:rPr>
              <w:t>A CTE Program of Study must include the following:</w:t>
            </w:r>
          </w:p>
          <w:p w:rsidR="00142867" w:rsidRPr="0098098E" w:rsidRDefault="00142867" w:rsidP="00142867">
            <w:pPr>
              <w:jc w:val="center"/>
              <w:rPr>
                <w:rFonts w:ascii="Arial Narrow" w:hAnsi="Arial Narrow"/>
              </w:rPr>
            </w:pPr>
            <w:r w:rsidRPr="0098098E">
              <w:rPr>
                <w:rFonts w:ascii="Arial Narrow" w:hAnsi="Arial Narrow"/>
              </w:rPr>
              <w:t>A. Secondary and postsecondary education elements;</w:t>
            </w:r>
          </w:p>
          <w:p w:rsidR="00142867" w:rsidRPr="0098098E" w:rsidRDefault="00142867" w:rsidP="00142867">
            <w:pPr>
              <w:jc w:val="center"/>
              <w:rPr>
                <w:rFonts w:ascii="Arial Narrow" w:hAnsi="Arial Narrow"/>
              </w:rPr>
            </w:pPr>
            <w:r w:rsidRPr="0098098E">
              <w:rPr>
                <w:rFonts w:ascii="Arial Narrow" w:hAnsi="Arial Narrow"/>
              </w:rPr>
              <w:t>B. coherent and rigorous content;</w:t>
            </w:r>
          </w:p>
          <w:p w:rsidR="00142867" w:rsidRPr="0098098E" w:rsidRDefault="00142867" w:rsidP="00142867">
            <w:pPr>
              <w:jc w:val="center"/>
              <w:rPr>
                <w:rFonts w:ascii="Arial Narrow" w:hAnsi="Arial Narrow"/>
              </w:rPr>
            </w:pPr>
            <w:r w:rsidRPr="0098098E">
              <w:rPr>
                <w:rFonts w:ascii="Arial Narrow" w:hAnsi="Arial Narrow"/>
              </w:rPr>
              <w:t>C. a sequence of courses that is coordinated and non-duplicative;</w:t>
            </w:r>
          </w:p>
          <w:p w:rsidR="00142867" w:rsidRPr="0098098E" w:rsidRDefault="00142867" w:rsidP="00142867">
            <w:pPr>
              <w:jc w:val="center"/>
              <w:rPr>
                <w:rFonts w:ascii="Arial Narrow" w:hAnsi="Arial Narrow"/>
              </w:rPr>
            </w:pPr>
            <w:r w:rsidRPr="0098098E">
              <w:rPr>
                <w:rFonts w:ascii="Arial Narrow" w:hAnsi="Arial Narrow"/>
              </w:rPr>
              <w:t>D. a sequence of courses that align sec and postsecondary education;</w:t>
            </w:r>
          </w:p>
          <w:p w:rsidR="00142867" w:rsidRPr="0098098E" w:rsidRDefault="00142867" w:rsidP="00142867">
            <w:pPr>
              <w:jc w:val="center"/>
              <w:rPr>
                <w:rFonts w:ascii="Arial Narrow" w:hAnsi="Arial Narrow"/>
              </w:rPr>
            </w:pPr>
            <w:r w:rsidRPr="0098098E">
              <w:rPr>
                <w:rFonts w:ascii="Arial Narrow" w:hAnsi="Arial Narrow"/>
              </w:rPr>
              <w:t>E. the opportunity for secondary students to earn postsecondary credit;</w:t>
            </w:r>
          </w:p>
          <w:p w:rsidR="00142867" w:rsidRPr="0098098E" w:rsidRDefault="00142867" w:rsidP="00142867">
            <w:pPr>
              <w:widowControl w:val="0"/>
              <w:autoSpaceDE w:val="0"/>
              <w:autoSpaceDN w:val="0"/>
              <w:spacing w:before="40" w:after="40"/>
              <w:ind w:left="288" w:right="113"/>
              <w:jc w:val="center"/>
              <w:rPr>
                <w:rFonts w:ascii="Arial Narrow" w:hAnsi="Arial Narrow"/>
                <w:sz w:val="28"/>
                <w:szCs w:val="20"/>
              </w:rPr>
            </w:pPr>
            <w:r w:rsidRPr="0098098E">
              <w:rPr>
                <w:rFonts w:ascii="Arial Narrow" w:hAnsi="Arial Narrow"/>
              </w:rPr>
              <w:t>F. the attainment of a postsecondary credential or certificate</w:t>
            </w:r>
          </w:p>
          <w:p w:rsidR="00142867" w:rsidRPr="0098098E" w:rsidRDefault="00142867" w:rsidP="00142867">
            <w:pPr>
              <w:widowControl w:val="0"/>
              <w:autoSpaceDE w:val="0"/>
              <w:autoSpaceDN w:val="0"/>
              <w:spacing w:before="40" w:after="40"/>
              <w:ind w:left="288" w:right="113"/>
              <w:jc w:val="center"/>
              <w:rPr>
                <w:rFonts w:ascii="Arial Narrow" w:hAnsi="Arial Narrow"/>
                <w:sz w:val="28"/>
                <w:szCs w:val="20"/>
              </w:rPr>
            </w:pPr>
          </w:p>
        </w:tc>
        <w:tc>
          <w:tcPr>
            <w:tcW w:w="3420" w:type="dxa"/>
            <w:tcBorders>
              <w:top w:val="double" w:sz="4" w:space="0" w:color="auto"/>
            </w:tcBorders>
            <w:shd w:val="clear" w:color="auto" w:fill="FFFFFF"/>
          </w:tcPr>
          <w:p w:rsidR="00142867" w:rsidRPr="00C35D93" w:rsidRDefault="00142867" w:rsidP="00356778">
            <w:pPr>
              <w:pStyle w:val="ListParagraph"/>
              <w:numPr>
                <w:ilvl w:val="0"/>
                <w:numId w:val="36"/>
              </w:numPr>
              <w:spacing w:after="0" w:line="240" w:lineRule="auto"/>
              <w:rPr>
                <w:rFonts w:ascii="Arial Narrow" w:hAnsi="Arial Narrow"/>
                <w:sz w:val="20"/>
                <w:szCs w:val="20"/>
              </w:rPr>
            </w:pPr>
            <w:r w:rsidRPr="002E6349">
              <w:rPr>
                <w:rFonts w:ascii="Arial Narrow" w:hAnsi="Arial Narrow"/>
                <w:sz w:val="20"/>
                <w:szCs w:val="20"/>
              </w:rPr>
              <w:t xml:space="preserve">Programmatic activities are evaluated using </w:t>
            </w:r>
            <w:r w:rsidRPr="002E6349">
              <w:rPr>
                <w:rFonts w:ascii="Arial Narrow" w:hAnsi="Arial Narrow"/>
                <w:bCs/>
                <w:sz w:val="20"/>
                <w:szCs w:val="20"/>
              </w:rPr>
              <w:t>multiple forms of assessment and measurement</w:t>
            </w:r>
          </w:p>
        </w:tc>
        <w:tc>
          <w:tcPr>
            <w:tcW w:w="3960" w:type="dxa"/>
            <w:tcBorders>
              <w:top w:val="double" w:sz="4" w:space="0" w:color="auto"/>
            </w:tcBorders>
            <w:shd w:val="pct15" w:color="auto" w:fill="auto"/>
          </w:tcPr>
          <w:p w:rsidR="00142867" w:rsidRPr="0098098E" w:rsidRDefault="00142867" w:rsidP="00142867">
            <w:pPr>
              <w:rPr>
                <w:rFonts w:ascii="Arial Narrow" w:hAnsi="Arial Narrow"/>
                <w:b/>
                <w:sz w:val="20"/>
                <w:szCs w:val="20"/>
              </w:rPr>
            </w:pPr>
            <w:r>
              <w:rPr>
                <w:rFonts w:ascii="Arial Narrow" w:hAnsi="Arial Narrow"/>
                <w:b/>
                <w:sz w:val="20"/>
                <w:szCs w:val="20"/>
              </w:rPr>
              <w:t xml:space="preserve">MINIMUM EXPECTATIONS </w:t>
            </w:r>
          </w:p>
          <w:p w:rsidR="00142867" w:rsidRPr="00357069" w:rsidRDefault="00142867" w:rsidP="00356778">
            <w:pPr>
              <w:pStyle w:val="ListParagraph"/>
              <w:widowControl w:val="0"/>
              <w:numPr>
                <w:ilvl w:val="0"/>
                <w:numId w:val="19"/>
              </w:numPr>
              <w:autoSpaceDE w:val="0"/>
              <w:autoSpaceDN w:val="0"/>
              <w:spacing w:after="0" w:line="240" w:lineRule="auto"/>
              <w:rPr>
                <w:rFonts w:ascii="Arial Narrow" w:hAnsi="Arial Narrow"/>
                <w:sz w:val="20"/>
                <w:szCs w:val="20"/>
              </w:rPr>
            </w:pPr>
            <w:r>
              <w:rPr>
                <w:rFonts w:ascii="Arial Narrow" w:hAnsi="Arial Narrow"/>
                <w:sz w:val="20"/>
                <w:szCs w:val="20"/>
              </w:rPr>
              <w:t>Multiple assessment measures are utilized for program planning and improvement</w:t>
            </w:r>
          </w:p>
        </w:tc>
        <w:tc>
          <w:tcPr>
            <w:tcW w:w="3780" w:type="dxa"/>
            <w:vMerge w:val="restart"/>
            <w:tcBorders>
              <w:top w:val="double" w:sz="4" w:space="0" w:color="auto"/>
            </w:tcBorders>
            <w:shd w:val="pct15" w:color="auto" w:fill="auto"/>
          </w:tcPr>
          <w:p w:rsidR="00142867" w:rsidRDefault="00142867" w:rsidP="00356778">
            <w:pPr>
              <w:pStyle w:val="ListParagraph"/>
              <w:numPr>
                <w:ilvl w:val="0"/>
                <w:numId w:val="17"/>
              </w:numPr>
              <w:spacing w:after="0" w:line="240" w:lineRule="auto"/>
              <w:rPr>
                <w:rFonts w:ascii="Arial Narrow" w:hAnsi="Arial Narrow"/>
                <w:sz w:val="20"/>
                <w:szCs w:val="20"/>
              </w:rPr>
            </w:pPr>
            <w:r w:rsidRPr="0098098E">
              <w:rPr>
                <w:rFonts w:ascii="Arial Narrow" w:hAnsi="Arial Narrow"/>
                <w:sz w:val="20"/>
                <w:szCs w:val="20"/>
              </w:rPr>
              <w:t>Notes/minutes/materials from data review efforts</w:t>
            </w:r>
          </w:p>
          <w:p w:rsidR="00142867" w:rsidRPr="003767C2" w:rsidRDefault="00142867" w:rsidP="00356778">
            <w:pPr>
              <w:pStyle w:val="ListParagraph"/>
              <w:numPr>
                <w:ilvl w:val="0"/>
                <w:numId w:val="17"/>
              </w:numPr>
              <w:spacing w:after="0" w:line="240" w:lineRule="auto"/>
              <w:rPr>
                <w:rFonts w:ascii="Arial Narrow" w:hAnsi="Arial Narrow"/>
                <w:sz w:val="20"/>
                <w:szCs w:val="20"/>
              </w:rPr>
            </w:pPr>
            <w:r w:rsidRPr="0098098E">
              <w:rPr>
                <w:rFonts w:ascii="Arial Narrow" w:hAnsi="Arial Narrow"/>
                <w:sz w:val="20"/>
                <w:szCs w:val="20"/>
              </w:rPr>
              <w:t xml:space="preserve">Notes/minutes/materials from </w:t>
            </w:r>
            <w:r>
              <w:rPr>
                <w:rFonts w:ascii="Arial Narrow" w:hAnsi="Arial Narrow"/>
                <w:sz w:val="20"/>
                <w:szCs w:val="20"/>
              </w:rPr>
              <w:t>LMI</w:t>
            </w:r>
            <w:r w:rsidRPr="0098098E">
              <w:rPr>
                <w:rFonts w:ascii="Arial Narrow" w:hAnsi="Arial Narrow"/>
                <w:sz w:val="20"/>
                <w:szCs w:val="20"/>
              </w:rPr>
              <w:t xml:space="preserve"> review efforts</w:t>
            </w:r>
          </w:p>
          <w:p w:rsidR="00142867" w:rsidRDefault="00142867" w:rsidP="00356778">
            <w:pPr>
              <w:pStyle w:val="ListParagraph"/>
              <w:numPr>
                <w:ilvl w:val="0"/>
                <w:numId w:val="17"/>
              </w:numPr>
              <w:spacing w:after="0" w:line="240" w:lineRule="auto"/>
              <w:rPr>
                <w:rFonts w:ascii="Arial Narrow" w:hAnsi="Arial Narrow"/>
                <w:sz w:val="20"/>
                <w:szCs w:val="20"/>
              </w:rPr>
            </w:pPr>
            <w:r w:rsidRPr="0098098E">
              <w:rPr>
                <w:rFonts w:ascii="Arial Narrow" w:hAnsi="Arial Narrow"/>
                <w:sz w:val="20"/>
                <w:szCs w:val="20"/>
              </w:rPr>
              <w:t>proxy measures and data sets are identified (</w:t>
            </w:r>
            <w:r w:rsidRPr="0098098E">
              <w:rPr>
                <w:rFonts w:ascii="Arial Narrow" w:hAnsi="Arial Narrow"/>
                <w:i/>
                <w:sz w:val="20"/>
                <w:szCs w:val="20"/>
              </w:rPr>
              <w:t>if necessary</w:t>
            </w:r>
            <w:r>
              <w:rPr>
                <w:rFonts w:ascii="Arial Narrow" w:hAnsi="Arial Narrow"/>
                <w:i/>
                <w:sz w:val="20"/>
                <w:szCs w:val="20"/>
              </w:rPr>
              <w:t>)</w:t>
            </w:r>
          </w:p>
          <w:p w:rsidR="00142867" w:rsidRDefault="00142867" w:rsidP="00356778">
            <w:pPr>
              <w:pStyle w:val="ListParagraph"/>
              <w:numPr>
                <w:ilvl w:val="0"/>
                <w:numId w:val="17"/>
              </w:numPr>
              <w:spacing w:after="0" w:line="240" w:lineRule="auto"/>
              <w:rPr>
                <w:rFonts w:ascii="Arial Narrow" w:hAnsi="Arial Narrow"/>
                <w:sz w:val="20"/>
                <w:szCs w:val="20"/>
              </w:rPr>
            </w:pPr>
            <w:r>
              <w:rPr>
                <w:rFonts w:ascii="Arial Narrow" w:hAnsi="Arial Narrow"/>
                <w:sz w:val="20"/>
                <w:szCs w:val="20"/>
              </w:rPr>
              <w:t>Copies of data sharing agreements</w:t>
            </w:r>
          </w:p>
          <w:p w:rsidR="00142867" w:rsidRDefault="00142867" w:rsidP="00356778">
            <w:pPr>
              <w:pStyle w:val="ListParagraph"/>
              <w:numPr>
                <w:ilvl w:val="0"/>
                <w:numId w:val="17"/>
              </w:numPr>
              <w:spacing w:after="0" w:line="240" w:lineRule="auto"/>
              <w:rPr>
                <w:rFonts w:ascii="Arial Narrow" w:hAnsi="Arial Narrow"/>
                <w:sz w:val="20"/>
                <w:szCs w:val="20"/>
              </w:rPr>
            </w:pPr>
            <w:r>
              <w:rPr>
                <w:rFonts w:ascii="Arial Narrow" w:hAnsi="Arial Narrow"/>
                <w:sz w:val="20"/>
                <w:szCs w:val="20"/>
              </w:rPr>
              <w:t>Data dissemination guidelines</w:t>
            </w:r>
          </w:p>
          <w:p w:rsidR="00142867" w:rsidRDefault="00142867" w:rsidP="00356778">
            <w:pPr>
              <w:pStyle w:val="ListParagraph"/>
              <w:numPr>
                <w:ilvl w:val="0"/>
                <w:numId w:val="17"/>
              </w:numPr>
              <w:spacing w:after="0" w:line="240" w:lineRule="auto"/>
              <w:rPr>
                <w:rFonts w:ascii="Arial Narrow" w:hAnsi="Arial Narrow"/>
                <w:sz w:val="20"/>
                <w:szCs w:val="20"/>
              </w:rPr>
            </w:pPr>
            <w:r>
              <w:rPr>
                <w:rFonts w:ascii="Arial Narrow" w:hAnsi="Arial Narrow"/>
                <w:sz w:val="20"/>
                <w:szCs w:val="20"/>
              </w:rPr>
              <w:t>Longitudinal data system procedures</w:t>
            </w:r>
          </w:p>
          <w:p w:rsidR="00142867" w:rsidRDefault="00142867" w:rsidP="00356778">
            <w:pPr>
              <w:pStyle w:val="ListParagraph"/>
              <w:numPr>
                <w:ilvl w:val="0"/>
                <w:numId w:val="17"/>
              </w:numPr>
              <w:spacing w:after="0" w:line="240" w:lineRule="auto"/>
              <w:rPr>
                <w:rFonts w:ascii="Arial Narrow" w:hAnsi="Arial Narrow"/>
                <w:sz w:val="20"/>
                <w:szCs w:val="20"/>
              </w:rPr>
            </w:pPr>
            <w:r>
              <w:rPr>
                <w:rFonts w:ascii="Arial Narrow" w:hAnsi="Arial Narrow"/>
                <w:sz w:val="20"/>
                <w:szCs w:val="20"/>
              </w:rPr>
              <w:t>Gap analysis materials</w:t>
            </w:r>
          </w:p>
          <w:p w:rsidR="00142867" w:rsidRDefault="00142867" w:rsidP="00356778">
            <w:pPr>
              <w:pStyle w:val="ListParagraph"/>
              <w:numPr>
                <w:ilvl w:val="0"/>
                <w:numId w:val="17"/>
              </w:numPr>
              <w:spacing w:after="0" w:line="240" w:lineRule="auto"/>
              <w:rPr>
                <w:rFonts w:ascii="Arial Narrow" w:hAnsi="Arial Narrow"/>
                <w:sz w:val="20"/>
                <w:szCs w:val="20"/>
              </w:rPr>
            </w:pPr>
            <w:r>
              <w:rPr>
                <w:rFonts w:ascii="Arial Narrow" w:hAnsi="Arial Narrow"/>
                <w:sz w:val="20"/>
                <w:szCs w:val="20"/>
              </w:rPr>
              <w:t>Notes/materials from Perkins data meetings</w:t>
            </w:r>
          </w:p>
          <w:p w:rsidR="00142867" w:rsidRDefault="00142867" w:rsidP="00356778">
            <w:pPr>
              <w:pStyle w:val="ListParagraph"/>
              <w:numPr>
                <w:ilvl w:val="1"/>
                <w:numId w:val="17"/>
              </w:numPr>
              <w:spacing w:after="0" w:line="240" w:lineRule="auto"/>
              <w:rPr>
                <w:rFonts w:ascii="Arial Narrow" w:hAnsi="Arial Narrow"/>
                <w:sz w:val="20"/>
                <w:szCs w:val="20"/>
              </w:rPr>
            </w:pPr>
            <w:r>
              <w:rPr>
                <w:rFonts w:ascii="Arial Narrow" w:hAnsi="Arial Narrow"/>
                <w:sz w:val="20"/>
                <w:szCs w:val="20"/>
              </w:rPr>
              <w:t>Meetings include secondary and postsecondary partners</w:t>
            </w:r>
          </w:p>
          <w:p w:rsidR="00142867" w:rsidRPr="003767C2" w:rsidRDefault="00142867" w:rsidP="00142867">
            <w:pPr>
              <w:rPr>
                <w:rFonts w:ascii="Arial Narrow" w:hAnsi="Arial Narrow"/>
                <w:sz w:val="20"/>
                <w:szCs w:val="20"/>
              </w:rPr>
            </w:pPr>
          </w:p>
          <w:p w:rsidR="00142867" w:rsidRPr="003767C2" w:rsidRDefault="00142867" w:rsidP="00142867">
            <w:pPr>
              <w:pStyle w:val="ListParagraph"/>
              <w:ind w:left="360"/>
              <w:rPr>
                <w:rFonts w:ascii="Arial Narrow" w:hAnsi="Arial Narrow"/>
                <w:sz w:val="20"/>
                <w:szCs w:val="20"/>
              </w:rPr>
            </w:pPr>
          </w:p>
        </w:tc>
        <w:tc>
          <w:tcPr>
            <w:tcW w:w="1278" w:type="dxa"/>
            <w:tcBorders>
              <w:top w:val="double" w:sz="4" w:space="0" w:color="auto"/>
            </w:tcBorders>
            <w:shd w:val="clear" w:color="auto" w:fill="FFFFFF"/>
            <w:vAlign w:val="center"/>
          </w:tcPr>
          <w:p w:rsidR="00142867" w:rsidRDefault="00142867" w:rsidP="00142867">
            <w:pPr>
              <w:widowControl w:val="0"/>
              <w:wordWrap w:val="0"/>
              <w:autoSpaceDE w:val="0"/>
              <w:autoSpaceDN w:val="0"/>
              <w:spacing w:before="120" w:after="120"/>
              <w:rPr>
                <w:rFonts w:ascii="Arial Narrow" w:eastAsia="Times New Roman" w:hAnsi="Times New Roman" w:cs="Arial"/>
                <w:sz w:val="20"/>
                <w:szCs w:val="20"/>
              </w:rPr>
            </w:pPr>
            <w:r w:rsidRPr="005D6989">
              <w:rPr>
                <w:rFonts w:ascii="Arial Narrow" w:eastAsia="Times New Roman" w:hAnsi="Times New Roman" w:cs="Arial"/>
                <w:sz w:val="20"/>
                <w:szCs w:val="20"/>
              </w:rPr>
              <w:t>⁬</w:t>
            </w:r>
            <w:r>
              <w:rPr>
                <w:rFonts w:ascii="Arial Narrow" w:eastAsia="Times New Roman" w:hAnsi="Times New Roman" w:cs="Arial"/>
                <w:sz w:val="20"/>
                <w:szCs w:val="20"/>
              </w:rPr>
              <w:t xml:space="preserve"> ABOVE</w:t>
            </w:r>
          </w:p>
          <w:p w:rsidR="00142867" w:rsidRDefault="00142867" w:rsidP="00142867">
            <w:pPr>
              <w:widowControl w:val="0"/>
              <w:wordWrap w:val="0"/>
              <w:autoSpaceDE w:val="0"/>
              <w:autoSpaceDN w:val="0"/>
              <w:spacing w:before="120" w:after="120"/>
              <w:rPr>
                <w:rFonts w:ascii="Arial Narrow" w:hAnsi="Arial Narrow"/>
                <w:sz w:val="20"/>
                <w:szCs w:val="20"/>
              </w:rPr>
            </w:pPr>
            <w:r w:rsidRPr="005D6989">
              <w:rPr>
                <w:rFonts w:ascii="Arial Narrow" w:eastAsia="Times New Roman" w:hAnsi="Times New Roman" w:cs="Arial"/>
                <w:sz w:val="20"/>
                <w:szCs w:val="20"/>
              </w:rPr>
              <w:t>⁬</w:t>
            </w:r>
            <w:r>
              <w:rPr>
                <w:rFonts w:ascii="Arial Narrow" w:eastAsia="Times New Roman" w:hAnsi="Times New Roman" w:cs="Arial"/>
                <w:sz w:val="20"/>
                <w:szCs w:val="20"/>
              </w:rPr>
              <w:t xml:space="preserve"> </w:t>
            </w:r>
            <w:r>
              <w:rPr>
                <w:rFonts w:ascii="Arial Narrow" w:hAnsi="Arial Narrow"/>
                <w:sz w:val="20"/>
                <w:szCs w:val="20"/>
              </w:rPr>
              <w:t>MEET</w:t>
            </w:r>
          </w:p>
          <w:p w:rsidR="00142867" w:rsidRDefault="00142867" w:rsidP="00142867">
            <w:pPr>
              <w:widowControl w:val="0"/>
              <w:wordWrap w:val="0"/>
              <w:autoSpaceDE w:val="0"/>
              <w:autoSpaceDN w:val="0"/>
              <w:spacing w:before="120" w:after="120"/>
              <w:rPr>
                <w:rFonts w:ascii="Arial Narrow" w:hAnsi="Arial Narrow"/>
                <w:sz w:val="20"/>
                <w:szCs w:val="20"/>
              </w:rPr>
            </w:pPr>
            <w:r w:rsidRPr="005D6989">
              <w:rPr>
                <w:rFonts w:ascii="Arial Narrow" w:eastAsia="Times New Roman" w:hAnsi="Times New Roman" w:cs="Arial"/>
                <w:sz w:val="20"/>
                <w:szCs w:val="20"/>
              </w:rPr>
              <w:t>⁬</w:t>
            </w:r>
            <w:r>
              <w:rPr>
                <w:rFonts w:ascii="Arial Narrow" w:eastAsia="Times New Roman" w:hAnsi="Times New Roman" w:cs="Arial"/>
                <w:sz w:val="20"/>
                <w:szCs w:val="20"/>
              </w:rPr>
              <w:t xml:space="preserve"> </w:t>
            </w:r>
            <w:r>
              <w:rPr>
                <w:rFonts w:ascii="Arial Narrow" w:hAnsi="Arial Narrow"/>
                <w:sz w:val="20"/>
                <w:szCs w:val="20"/>
              </w:rPr>
              <w:t>WORKING</w:t>
            </w:r>
          </w:p>
          <w:p w:rsidR="00142867" w:rsidRPr="0098098E" w:rsidRDefault="00142867" w:rsidP="00142867">
            <w:pPr>
              <w:widowControl w:val="0"/>
              <w:wordWrap w:val="0"/>
              <w:autoSpaceDE w:val="0"/>
              <w:autoSpaceDN w:val="0"/>
              <w:spacing w:before="120" w:after="120"/>
              <w:rPr>
                <w:rFonts w:ascii="Arial Narrow" w:hAnsi="Arial Narrow"/>
                <w:sz w:val="20"/>
                <w:szCs w:val="20"/>
              </w:rPr>
            </w:pPr>
            <w:r>
              <w:rPr>
                <w:rFonts w:ascii="Arial Narrow" w:hAnsi="Arial Narrow"/>
                <w:sz w:val="20"/>
                <w:szCs w:val="20"/>
              </w:rPr>
              <w:t>TOWARDS</w:t>
            </w:r>
          </w:p>
        </w:tc>
      </w:tr>
      <w:tr w:rsidR="00142867" w:rsidRPr="0098098E" w:rsidTr="00142867">
        <w:trPr>
          <w:trHeight w:val="2963"/>
        </w:trPr>
        <w:tc>
          <w:tcPr>
            <w:tcW w:w="2178" w:type="dxa"/>
            <w:vMerge/>
            <w:tcBorders>
              <w:left w:val="double" w:sz="4" w:space="0" w:color="auto"/>
            </w:tcBorders>
            <w:shd w:val="pct15" w:color="auto" w:fill="auto"/>
          </w:tcPr>
          <w:p w:rsidR="00142867" w:rsidRPr="0098098E" w:rsidRDefault="00142867" w:rsidP="00142867">
            <w:pPr>
              <w:widowControl w:val="0"/>
              <w:autoSpaceDE w:val="0"/>
              <w:autoSpaceDN w:val="0"/>
              <w:spacing w:before="40" w:after="40"/>
              <w:ind w:left="288"/>
              <w:rPr>
                <w:rFonts w:ascii="Arial Narrow" w:hAnsi="Arial Narrow"/>
                <w:sz w:val="20"/>
                <w:szCs w:val="20"/>
              </w:rPr>
            </w:pPr>
          </w:p>
        </w:tc>
        <w:tc>
          <w:tcPr>
            <w:tcW w:w="3420" w:type="dxa"/>
            <w:tcBorders>
              <w:top w:val="single" w:sz="4" w:space="0" w:color="auto"/>
              <w:bottom w:val="single" w:sz="4" w:space="0" w:color="auto"/>
            </w:tcBorders>
            <w:shd w:val="clear" w:color="auto" w:fill="FFFFFF"/>
          </w:tcPr>
          <w:p w:rsidR="00142867" w:rsidRDefault="00142867" w:rsidP="00356778">
            <w:pPr>
              <w:pStyle w:val="ListParagraph"/>
              <w:numPr>
                <w:ilvl w:val="0"/>
                <w:numId w:val="36"/>
              </w:numPr>
              <w:spacing w:after="0" w:line="240" w:lineRule="auto"/>
              <w:rPr>
                <w:rFonts w:ascii="Arial Narrow" w:hAnsi="Arial Narrow"/>
                <w:sz w:val="20"/>
                <w:szCs w:val="20"/>
              </w:rPr>
            </w:pPr>
            <w:r w:rsidRPr="002E6349">
              <w:rPr>
                <w:rFonts w:ascii="Arial Narrow" w:hAnsi="Arial Narrow"/>
                <w:sz w:val="20"/>
                <w:szCs w:val="20"/>
              </w:rPr>
              <w:t>Data are used to:</w:t>
            </w:r>
          </w:p>
          <w:p w:rsidR="00142867" w:rsidRPr="002E6349" w:rsidRDefault="00142867" w:rsidP="00356778">
            <w:pPr>
              <w:pStyle w:val="ListParagraph"/>
              <w:numPr>
                <w:ilvl w:val="1"/>
                <w:numId w:val="36"/>
              </w:numPr>
              <w:spacing w:after="0" w:line="240" w:lineRule="auto"/>
              <w:rPr>
                <w:rFonts w:ascii="Arial Narrow" w:hAnsi="Arial Narrow"/>
                <w:sz w:val="20"/>
                <w:szCs w:val="20"/>
              </w:rPr>
            </w:pPr>
            <w:r w:rsidRPr="002E6349">
              <w:rPr>
                <w:rFonts w:ascii="Arial Narrow" w:hAnsi="Arial Narrow"/>
                <w:sz w:val="20"/>
                <w:szCs w:val="20"/>
              </w:rPr>
              <w:t xml:space="preserve">inform a </w:t>
            </w:r>
            <w:r w:rsidRPr="002E6349">
              <w:rPr>
                <w:rFonts w:ascii="Arial Narrow" w:hAnsi="Arial Narrow"/>
                <w:bCs/>
                <w:sz w:val="20"/>
                <w:szCs w:val="20"/>
              </w:rPr>
              <w:t xml:space="preserve">culture of program improvement </w:t>
            </w:r>
          </w:p>
          <w:p w:rsidR="00142867" w:rsidRDefault="00142867" w:rsidP="00356778">
            <w:pPr>
              <w:pStyle w:val="ListParagraph"/>
              <w:numPr>
                <w:ilvl w:val="1"/>
                <w:numId w:val="36"/>
              </w:numPr>
              <w:spacing w:after="0" w:line="240" w:lineRule="auto"/>
              <w:rPr>
                <w:rFonts w:ascii="Arial Narrow" w:hAnsi="Arial Narrow"/>
                <w:sz w:val="20"/>
                <w:szCs w:val="20"/>
              </w:rPr>
            </w:pPr>
            <w:proofErr w:type="gramStart"/>
            <w:r w:rsidRPr="002E6349">
              <w:rPr>
                <w:rFonts w:ascii="Arial Narrow" w:hAnsi="Arial Narrow"/>
                <w:sz w:val="20"/>
                <w:szCs w:val="20"/>
              </w:rPr>
              <w:t>foster</w:t>
            </w:r>
            <w:proofErr w:type="gramEnd"/>
            <w:r w:rsidRPr="002E6349">
              <w:rPr>
                <w:rFonts w:ascii="Arial Narrow" w:hAnsi="Arial Narrow"/>
                <w:sz w:val="20"/>
                <w:szCs w:val="20"/>
              </w:rPr>
              <w:t xml:space="preserve"> </w:t>
            </w:r>
            <w:r w:rsidRPr="002E6349">
              <w:rPr>
                <w:rFonts w:ascii="Arial Narrow" w:hAnsi="Arial Narrow"/>
                <w:bCs/>
                <w:sz w:val="20"/>
                <w:szCs w:val="20"/>
              </w:rPr>
              <w:t>local improvement and regional development</w:t>
            </w:r>
            <w:r w:rsidRPr="002E6349">
              <w:rPr>
                <w:rFonts w:ascii="Arial Narrow" w:hAnsi="Arial Narrow"/>
                <w:sz w:val="20"/>
                <w:szCs w:val="20"/>
              </w:rPr>
              <w:t>.</w:t>
            </w:r>
          </w:p>
          <w:p w:rsidR="00142867" w:rsidRPr="00F22C9B" w:rsidRDefault="00142867" w:rsidP="00356778">
            <w:pPr>
              <w:pStyle w:val="ListParagraph"/>
              <w:numPr>
                <w:ilvl w:val="1"/>
                <w:numId w:val="36"/>
              </w:numPr>
              <w:spacing w:after="0" w:line="240" w:lineRule="auto"/>
              <w:rPr>
                <w:rFonts w:ascii="Arial Narrow" w:hAnsi="Arial Narrow"/>
                <w:sz w:val="20"/>
                <w:szCs w:val="20"/>
              </w:rPr>
            </w:pPr>
            <w:r w:rsidRPr="002E6349">
              <w:rPr>
                <w:rFonts w:ascii="Arial Narrow" w:hAnsi="Arial Narrow"/>
                <w:sz w:val="20"/>
                <w:szCs w:val="20"/>
              </w:rPr>
              <w:t xml:space="preserve">inform program development and implementation with </w:t>
            </w:r>
            <w:r w:rsidRPr="002E6349">
              <w:rPr>
                <w:rFonts w:ascii="Arial Narrow" w:hAnsi="Arial Narrow"/>
                <w:bCs/>
                <w:sz w:val="20"/>
                <w:szCs w:val="20"/>
              </w:rPr>
              <w:t>labor market data</w:t>
            </w:r>
          </w:p>
          <w:p w:rsidR="00142867" w:rsidRPr="00F22C9B" w:rsidRDefault="00142867" w:rsidP="00142867">
            <w:pPr>
              <w:rPr>
                <w:rFonts w:ascii="Arial Narrow" w:hAnsi="Arial Narrow"/>
                <w:sz w:val="20"/>
                <w:szCs w:val="20"/>
              </w:rPr>
            </w:pPr>
          </w:p>
          <w:p w:rsidR="00142867" w:rsidRDefault="00142867" w:rsidP="00142867">
            <w:pPr>
              <w:pStyle w:val="ListParagraph"/>
              <w:ind w:left="360"/>
              <w:rPr>
                <w:rFonts w:ascii="Arial Narrow" w:hAnsi="Arial Narrow"/>
                <w:sz w:val="20"/>
                <w:szCs w:val="20"/>
              </w:rPr>
            </w:pPr>
          </w:p>
          <w:p w:rsidR="00142867" w:rsidRDefault="00142867" w:rsidP="00142867">
            <w:pPr>
              <w:pStyle w:val="ListParagraph"/>
              <w:ind w:left="360"/>
              <w:rPr>
                <w:rFonts w:ascii="Arial Narrow" w:hAnsi="Arial Narrow"/>
                <w:sz w:val="20"/>
                <w:szCs w:val="20"/>
              </w:rPr>
            </w:pPr>
          </w:p>
          <w:p w:rsidR="00142867" w:rsidRPr="00C17C0B" w:rsidRDefault="00142867" w:rsidP="00142867">
            <w:pPr>
              <w:pStyle w:val="ListParagraph"/>
              <w:ind w:left="360"/>
              <w:rPr>
                <w:rFonts w:ascii="Arial Narrow" w:hAnsi="Arial Narrow"/>
                <w:sz w:val="20"/>
                <w:szCs w:val="20"/>
              </w:rPr>
            </w:pPr>
          </w:p>
          <w:p w:rsidR="00142867" w:rsidRPr="00F44E07" w:rsidRDefault="00142867" w:rsidP="00142867">
            <w:pPr>
              <w:widowControl w:val="0"/>
              <w:autoSpaceDE w:val="0"/>
              <w:autoSpaceDN w:val="0"/>
              <w:rPr>
                <w:rFonts w:ascii="Arial Narrow" w:hAnsi="Arial Narrow"/>
                <w:sz w:val="20"/>
                <w:szCs w:val="20"/>
              </w:rPr>
            </w:pPr>
          </w:p>
        </w:tc>
        <w:tc>
          <w:tcPr>
            <w:tcW w:w="3960" w:type="dxa"/>
            <w:vMerge w:val="restart"/>
            <w:tcBorders>
              <w:top w:val="single" w:sz="4" w:space="0" w:color="auto"/>
            </w:tcBorders>
            <w:shd w:val="pct15" w:color="auto" w:fill="auto"/>
          </w:tcPr>
          <w:p w:rsidR="00142867" w:rsidRPr="0098098E" w:rsidRDefault="00142867" w:rsidP="00142867">
            <w:pPr>
              <w:rPr>
                <w:rFonts w:ascii="Arial Narrow" w:hAnsi="Arial Narrow"/>
                <w:b/>
                <w:sz w:val="20"/>
                <w:szCs w:val="20"/>
              </w:rPr>
            </w:pPr>
            <w:r>
              <w:rPr>
                <w:rFonts w:ascii="Arial Narrow" w:hAnsi="Arial Narrow"/>
                <w:b/>
                <w:sz w:val="20"/>
                <w:szCs w:val="20"/>
              </w:rPr>
              <w:t xml:space="preserve">MINIMUM EXPECTATIONS </w:t>
            </w:r>
          </w:p>
          <w:p w:rsidR="00142867" w:rsidRDefault="00142867" w:rsidP="00356778">
            <w:pPr>
              <w:pStyle w:val="ListParagraph"/>
              <w:numPr>
                <w:ilvl w:val="0"/>
                <w:numId w:val="19"/>
              </w:numPr>
              <w:spacing w:after="0" w:line="240" w:lineRule="auto"/>
              <w:rPr>
                <w:rFonts w:ascii="Arial Narrow" w:hAnsi="Arial Narrow"/>
                <w:sz w:val="20"/>
                <w:szCs w:val="20"/>
              </w:rPr>
            </w:pPr>
            <w:r>
              <w:rPr>
                <w:rFonts w:ascii="Arial Narrow" w:hAnsi="Arial Narrow"/>
                <w:sz w:val="20"/>
                <w:szCs w:val="20"/>
              </w:rPr>
              <w:t>Data is collected and used for annual planning and program improvement</w:t>
            </w:r>
          </w:p>
          <w:p w:rsidR="00142867" w:rsidRDefault="00142867" w:rsidP="00356778">
            <w:pPr>
              <w:pStyle w:val="ListParagraph"/>
              <w:numPr>
                <w:ilvl w:val="0"/>
                <w:numId w:val="19"/>
              </w:numPr>
              <w:spacing w:after="0" w:line="240" w:lineRule="auto"/>
              <w:rPr>
                <w:rFonts w:ascii="Arial Narrow" w:hAnsi="Arial Narrow"/>
                <w:sz w:val="20"/>
                <w:szCs w:val="20"/>
              </w:rPr>
            </w:pPr>
            <w:r w:rsidRPr="00F82BA1">
              <w:rPr>
                <w:rFonts w:ascii="Arial Narrow" w:hAnsi="Arial Narrow"/>
                <w:sz w:val="20"/>
                <w:szCs w:val="20"/>
              </w:rPr>
              <w:t>LMI is used for annual planning</w:t>
            </w:r>
          </w:p>
          <w:p w:rsidR="00142867" w:rsidRDefault="00142867" w:rsidP="00356778">
            <w:pPr>
              <w:pStyle w:val="ListParagraph"/>
              <w:numPr>
                <w:ilvl w:val="0"/>
                <w:numId w:val="19"/>
              </w:numPr>
              <w:spacing w:after="0" w:line="240" w:lineRule="auto"/>
              <w:rPr>
                <w:rFonts w:ascii="Arial Narrow" w:hAnsi="Arial Narrow"/>
                <w:sz w:val="20"/>
                <w:szCs w:val="20"/>
              </w:rPr>
            </w:pPr>
            <w:r>
              <w:rPr>
                <w:rFonts w:ascii="Arial Narrow" w:hAnsi="Arial Narrow"/>
                <w:sz w:val="20"/>
                <w:szCs w:val="20"/>
              </w:rPr>
              <w:t>Data is provided by all educational partners</w:t>
            </w:r>
          </w:p>
          <w:p w:rsidR="00142867" w:rsidRPr="003767C2" w:rsidRDefault="00142867" w:rsidP="00356778">
            <w:pPr>
              <w:pStyle w:val="ListParagraph"/>
              <w:numPr>
                <w:ilvl w:val="0"/>
                <w:numId w:val="19"/>
              </w:numPr>
              <w:spacing w:after="0" w:line="240" w:lineRule="auto"/>
              <w:rPr>
                <w:rFonts w:ascii="Arial Narrow" w:hAnsi="Arial Narrow"/>
                <w:b/>
                <w:sz w:val="20"/>
                <w:szCs w:val="20"/>
              </w:rPr>
            </w:pPr>
            <w:r>
              <w:rPr>
                <w:rFonts w:ascii="Arial Narrow" w:hAnsi="Arial Narrow"/>
                <w:sz w:val="20"/>
                <w:szCs w:val="20"/>
              </w:rPr>
              <w:t>Perkins performance data is reviewed by relevant partners</w:t>
            </w:r>
          </w:p>
          <w:p w:rsidR="00142867" w:rsidRDefault="00142867" w:rsidP="00142867">
            <w:pPr>
              <w:rPr>
                <w:rFonts w:ascii="Arial Narrow" w:hAnsi="Arial Narrow"/>
                <w:b/>
                <w:color w:val="000000"/>
                <w:sz w:val="20"/>
                <w:szCs w:val="20"/>
              </w:rPr>
            </w:pPr>
          </w:p>
          <w:p w:rsidR="00142867" w:rsidRPr="003767C2" w:rsidRDefault="00142867" w:rsidP="00142867">
            <w:pPr>
              <w:rPr>
                <w:rFonts w:ascii="Arial Narrow" w:hAnsi="Arial Narrow"/>
                <w:b/>
                <w:sz w:val="20"/>
                <w:szCs w:val="20"/>
              </w:rPr>
            </w:pPr>
            <w:r w:rsidRPr="003767C2">
              <w:rPr>
                <w:rFonts w:ascii="Arial Narrow" w:hAnsi="Arial Narrow"/>
                <w:b/>
                <w:color w:val="000000"/>
                <w:sz w:val="20"/>
                <w:szCs w:val="20"/>
              </w:rPr>
              <w:t>QUALITY EVIDENCE</w:t>
            </w:r>
          </w:p>
          <w:p w:rsidR="00142867" w:rsidRDefault="00142867" w:rsidP="00356778">
            <w:pPr>
              <w:widowControl w:val="0"/>
              <w:numPr>
                <w:ilvl w:val="0"/>
                <w:numId w:val="19"/>
              </w:numPr>
              <w:autoSpaceDE w:val="0"/>
              <w:autoSpaceDN w:val="0"/>
              <w:spacing w:after="0" w:line="240" w:lineRule="auto"/>
              <w:rPr>
                <w:rFonts w:ascii="Arial Narrow" w:hAnsi="Arial Narrow"/>
                <w:sz w:val="20"/>
                <w:szCs w:val="20"/>
              </w:rPr>
            </w:pPr>
            <w:r>
              <w:rPr>
                <w:rFonts w:ascii="Arial Narrow" w:hAnsi="Arial Narrow"/>
                <w:sz w:val="20"/>
                <w:szCs w:val="20"/>
              </w:rPr>
              <w:t xml:space="preserve">Data is systematical collected from  all relevant partners </w:t>
            </w:r>
          </w:p>
          <w:p w:rsidR="00142867" w:rsidRPr="003767C2" w:rsidRDefault="00142867" w:rsidP="00356778">
            <w:pPr>
              <w:pStyle w:val="ListParagraph"/>
              <w:numPr>
                <w:ilvl w:val="0"/>
                <w:numId w:val="37"/>
              </w:numPr>
              <w:spacing w:after="0" w:line="240" w:lineRule="auto"/>
              <w:ind w:left="360"/>
              <w:rPr>
                <w:rFonts w:ascii="Arial Narrow" w:hAnsi="Arial Narrow"/>
                <w:b/>
                <w:sz w:val="20"/>
                <w:szCs w:val="20"/>
              </w:rPr>
            </w:pPr>
            <w:r>
              <w:rPr>
                <w:rFonts w:ascii="Arial Narrow" w:hAnsi="Arial Narrow"/>
                <w:sz w:val="20"/>
                <w:szCs w:val="20"/>
              </w:rPr>
              <w:t xml:space="preserve">Data is systematical shared with relevant </w:t>
            </w:r>
            <w:r>
              <w:rPr>
                <w:rFonts w:ascii="Arial Narrow" w:hAnsi="Arial Narrow"/>
                <w:sz w:val="20"/>
                <w:szCs w:val="20"/>
              </w:rPr>
              <w:lastRenderedPageBreak/>
              <w:t xml:space="preserve">partners on an ongoing basis </w:t>
            </w:r>
          </w:p>
          <w:p w:rsidR="00142867" w:rsidRDefault="00142867" w:rsidP="00356778">
            <w:pPr>
              <w:pStyle w:val="ListParagraph"/>
              <w:numPr>
                <w:ilvl w:val="0"/>
                <w:numId w:val="37"/>
              </w:numPr>
              <w:spacing w:after="0" w:line="240" w:lineRule="auto"/>
              <w:ind w:left="360"/>
              <w:rPr>
                <w:rFonts w:ascii="Arial Narrow" w:hAnsi="Arial Narrow"/>
                <w:sz w:val="20"/>
                <w:szCs w:val="20"/>
              </w:rPr>
            </w:pPr>
            <w:r>
              <w:rPr>
                <w:rFonts w:ascii="Arial Narrow" w:hAnsi="Arial Narrow"/>
                <w:sz w:val="20"/>
                <w:szCs w:val="20"/>
              </w:rPr>
              <w:t>Longitudinal data is collected and used for annual planning and program improvement</w:t>
            </w:r>
          </w:p>
          <w:p w:rsidR="00142867" w:rsidRPr="0098098E" w:rsidRDefault="00142867" w:rsidP="00356778">
            <w:pPr>
              <w:pStyle w:val="ListParagraph"/>
              <w:numPr>
                <w:ilvl w:val="0"/>
                <w:numId w:val="37"/>
              </w:numPr>
              <w:spacing w:after="0" w:line="240" w:lineRule="auto"/>
              <w:ind w:left="360"/>
              <w:rPr>
                <w:rFonts w:ascii="Arial Narrow" w:hAnsi="Arial Narrow"/>
                <w:sz w:val="20"/>
                <w:szCs w:val="20"/>
              </w:rPr>
            </w:pPr>
            <w:r>
              <w:rPr>
                <w:rFonts w:ascii="Arial Narrow" w:hAnsi="Arial Narrow"/>
                <w:sz w:val="20"/>
                <w:szCs w:val="20"/>
              </w:rPr>
              <w:t>Data is used to perform gap analysis</w:t>
            </w:r>
          </w:p>
        </w:tc>
        <w:tc>
          <w:tcPr>
            <w:tcW w:w="3780" w:type="dxa"/>
            <w:vMerge/>
            <w:shd w:val="pct15" w:color="auto" w:fill="auto"/>
          </w:tcPr>
          <w:p w:rsidR="00142867" w:rsidRPr="00763679" w:rsidRDefault="00142867" w:rsidP="00356778">
            <w:pPr>
              <w:pStyle w:val="ListParagraph"/>
              <w:widowControl w:val="0"/>
              <w:numPr>
                <w:ilvl w:val="0"/>
                <w:numId w:val="21"/>
              </w:numPr>
              <w:autoSpaceDE w:val="0"/>
              <w:autoSpaceDN w:val="0"/>
              <w:spacing w:after="0" w:line="240" w:lineRule="auto"/>
              <w:rPr>
                <w:rFonts w:ascii="Arial Narrow" w:hAnsi="Arial Narrow"/>
                <w:sz w:val="20"/>
                <w:szCs w:val="20"/>
              </w:rPr>
            </w:pPr>
          </w:p>
        </w:tc>
        <w:tc>
          <w:tcPr>
            <w:tcW w:w="1278" w:type="dxa"/>
            <w:vMerge w:val="restart"/>
            <w:tcBorders>
              <w:top w:val="single" w:sz="4" w:space="0" w:color="auto"/>
            </w:tcBorders>
            <w:shd w:val="clear" w:color="auto" w:fill="FFFFFF"/>
            <w:vAlign w:val="center"/>
          </w:tcPr>
          <w:p w:rsidR="00142867" w:rsidRDefault="00142867" w:rsidP="00142867">
            <w:pPr>
              <w:widowControl w:val="0"/>
              <w:wordWrap w:val="0"/>
              <w:autoSpaceDE w:val="0"/>
              <w:autoSpaceDN w:val="0"/>
              <w:spacing w:before="120" w:after="120"/>
              <w:rPr>
                <w:rFonts w:ascii="Arial Narrow" w:eastAsia="Times New Roman" w:hAnsi="Times New Roman" w:cs="Arial"/>
                <w:sz w:val="20"/>
                <w:szCs w:val="20"/>
              </w:rPr>
            </w:pPr>
            <w:r w:rsidRPr="005D6989">
              <w:rPr>
                <w:rFonts w:ascii="Arial Narrow" w:eastAsia="Times New Roman" w:hAnsi="Times New Roman" w:cs="Arial"/>
                <w:sz w:val="20"/>
                <w:szCs w:val="20"/>
              </w:rPr>
              <w:t>⁬</w:t>
            </w:r>
            <w:r>
              <w:rPr>
                <w:rFonts w:ascii="Arial Narrow" w:eastAsia="Times New Roman" w:hAnsi="Times New Roman" w:cs="Arial"/>
                <w:sz w:val="20"/>
                <w:szCs w:val="20"/>
              </w:rPr>
              <w:t xml:space="preserve"> ABOVE</w:t>
            </w:r>
          </w:p>
          <w:p w:rsidR="00142867" w:rsidRDefault="00142867" w:rsidP="00142867">
            <w:pPr>
              <w:widowControl w:val="0"/>
              <w:wordWrap w:val="0"/>
              <w:autoSpaceDE w:val="0"/>
              <w:autoSpaceDN w:val="0"/>
              <w:spacing w:before="120" w:after="120"/>
              <w:rPr>
                <w:rFonts w:ascii="Arial Narrow" w:hAnsi="Arial Narrow"/>
                <w:sz w:val="20"/>
                <w:szCs w:val="20"/>
              </w:rPr>
            </w:pPr>
            <w:r w:rsidRPr="005D6989">
              <w:rPr>
                <w:rFonts w:ascii="Arial Narrow" w:eastAsia="Times New Roman" w:hAnsi="Times New Roman" w:cs="Arial"/>
                <w:sz w:val="20"/>
                <w:szCs w:val="20"/>
              </w:rPr>
              <w:t>⁬</w:t>
            </w:r>
            <w:r>
              <w:rPr>
                <w:rFonts w:ascii="Arial Narrow" w:eastAsia="Times New Roman" w:hAnsi="Times New Roman" w:cs="Arial"/>
                <w:sz w:val="20"/>
                <w:szCs w:val="20"/>
              </w:rPr>
              <w:t xml:space="preserve"> </w:t>
            </w:r>
            <w:r>
              <w:rPr>
                <w:rFonts w:ascii="Arial Narrow" w:hAnsi="Arial Narrow"/>
                <w:sz w:val="20"/>
                <w:szCs w:val="20"/>
              </w:rPr>
              <w:t>MEET</w:t>
            </w:r>
          </w:p>
          <w:p w:rsidR="00142867" w:rsidRDefault="00142867" w:rsidP="00142867">
            <w:pPr>
              <w:widowControl w:val="0"/>
              <w:wordWrap w:val="0"/>
              <w:autoSpaceDE w:val="0"/>
              <w:autoSpaceDN w:val="0"/>
              <w:spacing w:before="120" w:after="120"/>
              <w:rPr>
                <w:rFonts w:ascii="Arial Narrow" w:hAnsi="Arial Narrow"/>
                <w:sz w:val="20"/>
                <w:szCs w:val="20"/>
              </w:rPr>
            </w:pPr>
            <w:r w:rsidRPr="005D6989">
              <w:rPr>
                <w:rFonts w:ascii="Arial Narrow" w:eastAsia="Times New Roman" w:hAnsi="Times New Roman" w:cs="Arial"/>
                <w:sz w:val="20"/>
                <w:szCs w:val="20"/>
              </w:rPr>
              <w:t>⁬</w:t>
            </w:r>
            <w:r>
              <w:rPr>
                <w:rFonts w:ascii="Arial Narrow" w:eastAsia="Times New Roman" w:hAnsi="Times New Roman" w:cs="Arial"/>
                <w:sz w:val="20"/>
                <w:szCs w:val="20"/>
              </w:rPr>
              <w:t xml:space="preserve"> </w:t>
            </w:r>
            <w:r>
              <w:rPr>
                <w:rFonts w:ascii="Arial Narrow" w:hAnsi="Arial Narrow"/>
                <w:sz w:val="20"/>
                <w:szCs w:val="20"/>
              </w:rPr>
              <w:t>WORKING</w:t>
            </w:r>
          </w:p>
          <w:p w:rsidR="00142867" w:rsidRPr="0098098E" w:rsidRDefault="00142867" w:rsidP="00142867">
            <w:pPr>
              <w:widowControl w:val="0"/>
              <w:wordWrap w:val="0"/>
              <w:autoSpaceDE w:val="0"/>
              <w:autoSpaceDN w:val="0"/>
              <w:spacing w:before="120" w:after="120"/>
              <w:rPr>
                <w:rFonts w:ascii="Arial Narrow" w:hAnsi="Arial Narrow"/>
                <w:sz w:val="20"/>
                <w:szCs w:val="20"/>
              </w:rPr>
            </w:pPr>
            <w:r>
              <w:rPr>
                <w:rFonts w:ascii="Arial Narrow" w:hAnsi="Arial Narrow"/>
                <w:sz w:val="20"/>
                <w:szCs w:val="20"/>
              </w:rPr>
              <w:t>TOWARDS</w:t>
            </w:r>
          </w:p>
        </w:tc>
      </w:tr>
      <w:tr w:rsidR="00142867" w:rsidRPr="0098098E" w:rsidTr="00142867">
        <w:trPr>
          <w:trHeight w:val="2962"/>
        </w:trPr>
        <w:tc>
          <w:tcPr>
            <w:tcW w:w="2178" w:type="dxa"/>
            <w:vMerge/>
            <w:tcBorders>
              <w:left w:val="double" w:sz="4" w:space="0" w:color="auto"/>
            </w:tcBorders>
            <w:shd w:val="pct15" w:color="auto" w:fill="auto"/>
          </w:tcPr>
          <w:p w:rsidR="00142867" w:rsidRPr="0098098E" w:rsidRDefault="00142867" w:rsidP="00142867">
            <w:pPr>
              <w:widowControl w:val="0"/>
              <w:autoSpaceDE w:val="0"/>
              <w:autoSpaceDN w:val="0"/>
              <w:spacing w:before="40" w:after="40"/>
              <w:ind w:left="288"/>
              <w:rPr>
                <w:rFonts w:ascii="Arial Narrow" w:hAnsi="Arial Narrow"/>
                <w:sz w:val="20"/>
                <w:szCs w:val="20"/>
              </w:rPr>
            </w:pPr>
          </w:p>
        </w:tc>
        <w:tc>
          <w:tcPr>
            <w:tcW w:w="3420" w:type="dxa"/>
            <w:tcBorders>
              <w:top w:val="single" w:sz="4" w:space="0" w:color="auto"/>
              <w:bottom w:val="single" w:sz="4" w:space="0" w:color="auto"/>
            </w:tcBorders>
            <w:shd w:val="clear" w:color="auto" w:fill="FFFFFF"/>
          </w:tcPr>
          <w:p w:rsidR="00142867" w:rsidRPr="002E6349" w:rsidRDefault="00142867" w:rsidP="00356778">
            <w:pPr>
              <w:pStyle w:val="ListParagraph"/>
              <w:numPr>
                <w:ilvl w:val="0"/>
                <w:numId w:val="36"/>
              </w:numPr>
              <w:spacing w:after="0" w:line="240" w:lineRule="auto"/>
              <w:rPr>
                <w:rFonts w:ascii="Arial Narrow" w:hAnsi="Arial Narrow"/>
                <w:sz w:val="20"/>
                <w:szCs w:val="20"/>
              </w:rPr>
            </w:pPr>
            <w:r w:rsidRPr="002E6349">
              <w:rPr>
                <w:rFonts w:ascii="Arial Narrow" w:hAnsi="Arial Narrow"/>
                <w:sz w:val="20"/>
                <w:szCs w:val="20"/>
              </w:rPr>
              <w:t>A data collection system is developed with the capacity to:</w:t>
            </w:r>
          </w:p>
          <w:p w:rsidR="00142867" w:rsidRPr="002E6349" w:rsidRDefault="00142867" w:rsidP="00356778">
            <w:pPr>
              <w:pStyle w:val="ListParagraph"/>
              <w:numPr>
                <w:ilvl w:val="1"/>
                <w:numId w:val="36"/>
              </w:numPr>
              <w:spacing w:after="0" w:line="240" w:lineRule="auto"/>
              <w:rPr>
                <w:rFonts w:ascii="Arial Narrow" w:hAnsi="Arial Narrow"/>
                <w:sz w:val="20"/>
                <w:szCs w:val="20"/>
              </w:rPr>
            </w:pPr>
            <w:r w:rsidRPr="002E6349">
              <w:rPr>
                <w:rFonts w:ascii="Arial Narrow" w:hAnsi="Arial Narrow"/>
                <w:sz w:val="20"/>
                <w:szCs w:val="20"/>
              </w:rPr>
              <w:t xml:space="preserve">collect </w:t>
            </w:r>
            <w:r w:rsidRPr="002E6349">
              <w:rPr>
                <w:rFonts w:ascii="Arial Narrow" w:hAnsi="Arial Narrow"/>
                <w:bCs/>
                <w:sz w:val="20"/>
                <w:szCs w:val="20"/>
              </w:rPr>
              <w:t xml:space="preserve">longitudinal data </w:t>
            </w:r>
          </w:p>
          <w:p w:rsidR="00142867" w:rsidRDefault="00142867" w:rsidP="00356778">
            <w:pPr>
              <w:pStyle w:val="ListParagraph"/>
              <w:numPr>
                <w:ilvl w:val="1"/>
                <w:numId w:val="36"/>
              </w:numPr>
              <w:spacing w:after="0" w:line="240" w:lineRule="auto"/>
              <w:rPr>
                <w:rFonts w:ascii="Arial Narrow" w:hAnsi="Arial Narrow"/>
                <w:sz w:val="20"/>
                <w:szCs w:val="20"/>
              </w:rPr>
            </w:pPr>
            <w:r w:rsidRPr="002E6349">
              <w:rPr>
                <w:rFonts w:ascii="Arial Narrow" w:hAnsi="Arial Narrow"/>
                <w:sz w:val="20"/>
                <w:szCs w:val="20"/>
              </w:rPr>
              <w:t xml:space="preserve">collect </w:t>
            </w:r>
            <w:r w:rsidRPr="002E6349">
              <w:rPr>
                <w:rFonts w:ascii="Arial Narrow" w:hAnsi="Arial Narrow"/>
                <w:bCs/>
                <w:sz w:val="20"/>
                <w:szCs w:val="20"/>
              </w:rPr>
              <w:t>reliable and valid data a</w:t>
            </w:r>
            <w:r w:rsidRPr="002E6349">
              <w:rPr>
                <w:rFonts w:ascii="Arial Narrow" w:hAnsi="Arial Narrow"/>
                <w:sz w:val="20"/>
                <w:szCs w:val="20"/>
              </w:rPr>
              <w:t xml:space="preserve">t each educational level </w:t>
            </w:r>
          </w:p>
          <w:p w:rsidR="00142867" w:rsidRDefault="00142867" w:rsidP="00356778">
            <w:pPr>
              <w:pStyle w:val="ListParagraph"/>
              <w:numPr>
                <w:ilvl w:val="1"/>
                <w:numId w:val="36"/>
              </w:numPr>
              <w:spacing w:after="0" w:line="240" w:lineRule="auto"/>
              <w:rPr>
                <w:rFonts w:ascii="Arial Narrow" w:hAnsi="Arial Narrow"/>
                <w:sz w:val="20"/>
                <w:szCs w:val="20"/>
              </w:rPr>
            </w:pPr>
            <w:r w:rsidRPr="002E6349">
              <w:rPr>
                <w:rFonts w:ascii="Arial Narrow" w:hAnsi="Arial Narrow"/>
                <w:sz w:val="20"/>
                <w:szCs w:val="20"/>
              </w:rPr>
              <w:t xml:space="preserve">provide </w:t>
            </w:r>
            <w:r w:rsidRPr="002E6349">
              <w:rPr>
                <w:rFonts w:ascii="Arial Narrow" w:hAnsi="Arial Narrow"/>
                <w:bCs/>
                <w:sz w:val="20"/>
                <w:szCs w:val="20"/>
              </w:rPr>
              <w:t xml:space="preserve">disaggregated and cohort based </w:t>
            </w:r>
            <w:r w:rsidRPr="002E6349">
              <w:rPr>
                <w:rFonts w:ascii="Arial Narrow" w:hAnsi="Arial Narrow"/>
                <w:sz w:val="20"/>
                <w:szCs w:val="20"/>
              </w:rPr>
              <w:t>gap analysis on different student groups</w:t>
            </w:r>
          </w:p>
          <w:p w:rsidR="00142867" w:rsidRPr="002E6349" w:rsidRDefault="00142867" w:rsidP="00356778">
            <w:pPr>
              <w:pStyle w:val="ListParagraph"/>
              <w:numPr>
                <w:ilvl w:val="1"/>
                <w:numId w:val="36"/>
              </w:numPr>
              <w:spacing w:after="0" w:line="240" w:lineRule="auto"/>
              <w:rPr>
                <w:rFonts w:ascii="Arial Narrow" w:hAnsi="Arial Narrow"/>
                <w:sz w:val="20"/>
                <w:szCs w:val="20"/>
              </w:rPr>
            </w:pPr>
            <w:r w:rsidRPr="002E6349">
              <w:rPr>
                <w:rFonts w:ascii="Arial Narrow" w:hAnsi="Arial Narrow"/>
                <w:sz w:val="20"/>
                <w:szCs w:val="20"/>
              </w:rPr>
              <w:t xml:space="preserve">assist partnerships to set specific </w:t>
            </w:r>
            <w:r w:rsidRPr="002E6349">
              <w:rPr>
                <w:rFonts w:ascii="Arial Narrow" w:hAnsi="Arial Narrow"/>
                <w:bCs/>
                <w:sz w:val="20"/>
                <w:szCs w:val="20"/>
              </w:rPr>
              <w:t xml:space="preserve">performance targets </w:t>
            </w:r>
            <w:r w:rsidRPr="002E6349">
              <w:rPr>
                <w:rFonts w:ascii="Arial Narrow" w:hAnsi="Arial Narrow"/>
                <w:sz w:val="20"/>
                <w:szCs w:val="20"/>
              </w:rPr>
              <w:t>and establish measureable goals</w:t>
            </w:r>
          </w:p>
        </w:tc>
        <w:tc>
          <w:tcPr>
            <w:tcW w:w="3960" w:type="dxa"/>
            <w:vMerge/>
            <w:shd w:val="pct15" w:color="auto" w:fill="auto"/>
          </w:tcPr>
          <w:p w:rsidR="00142867" w:rsidRDefault="00142867" w:rsidP="00142867">
            <w:pPr>
              <w:rPr>
                <w:rFonts w:ascii="Arial Narrow" w:hAnsi="Arial Narrow"/>
                <w:b/>
                <w:sz w:val="20"/>
                <w:szCs w:val="20"/>
              </w:rPr>
            </w:pPr>
          </w:p>
        </w:tc>
        <w:tc>
          <w:tcPr>
            <w:tcW w:w="3780" w:type="dxa"/>
            <w:vMerge/>
            <w:shd w:val="pct15" w:color="auto" w:fill="auto"/>
          </w:tcPr>
          <w:p w:rsidR="00142867" w:rsidRPr="00763679" w:rsidRDefault="00142867" w:rsidP="00356778">
            <w:pPr>
              <w:pStyle w:val="ListParagraph"/>
              <w:widowControl w:val="0"/>
              <w:numPr>
                <w:ilvl w:val="0"/>
                <w:numId w:val="21"/>
              </w:numPr>
              <w:autoSpaceDE w:val="0"/>
              <w:autoSpaceDN w:val="0"/>
              <w:spacing w:after="0" w:line="240" w:lineRule="auto"/>
              <w:rPr>
                <w:rFonts w:ascii="Arial Narrow" w:hAnsi="Arial Narrow"/>
                <w:sz w:val="20"/>
                <w:szCs w:val="20"/>
              </w:rPr>
            </w:pPr>
          </w:p>
        </w:tc>
        <w:tc>
          <w:tcPr>
            <w:tcW w:w="1278" w:type="dxa"/>
            <w:vMerge/>
            <w:tcBorders>
              <w:bottom w:val="single" w:sz="4" w:space="0" w:color="auto"/>
            </w:tcBorders>
            <w:shd w:val="clear" w:color="auto" w:fill="FFFFFF"/>
            <w:vAlign w:val="center"/>
          </w:tcPr>
          <w:p w:rsidR="00142867" w:rsidRPr="005D6989" w:rsidRDefault="00142867" w:rsidP="00142867">
            <w:pPr>
              <w:widowControl w:val="0"/>
              <w:wordWrap w:val="0"/>
              <w:autoSpaceDE w:val="0"/>
              <w:autoSpaceDN w:val="0"/>
              <w:spacing w:before="120" w:after="120"/>
              <w:rPr>
                <w:rFonts w:ascii="Arial Narrow" w:hAnsi="Times New Roman" w:cs="Arial"/>
                <w:sz w:val="20"/>
                <w:szCs w:val="20"/>
              </w:rPr>
            </w:pPr>
          </w:p>
        </w:tc>
      </w:tr>
    </w:tbl>
    <w:p w:rsidR="00142867" w:rsidRDefault="00142867" w:rsidP="00142867">
      <w:pPr>
        <w:rPr>
          <w:rFonts w:ascii="Arial Narrow" w:hAnsi="Arial Narrow"/>
        </w:rPr>
      </w:pPr>
    </w:p>
    <w:p w:rsidR="00142867" w:rsidRDefault="00142867" w:rsidP="00142867">
      <w:pPr>
        <w:rPr>
          <w:rFonts w:ascii="Arial Narrow" w:hAnsi="Arial Narrow"/>
        </w:rPr>
      </w:pPr>
      <w:r>
        <w:rPr>
          <w:rFonts w:ascii="Arial Narrow" w:hAnsi="Arial Narrow"/>
        </w:rPr>
        <w:t xml:space="preserve"> </w:t>
      </w:r>
    </w:p>
    <w:p w:rsidR="00F203B6" w:rsidRDefault="00F203B6" w:rsidP="00B079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Times New Roman"/>
          <w:b/>
        </w:rPr>
      </w:pPr>
    </w:p>
    <w:p w:rsidR="00F203B6" w:rsidRDefault="00F203B6" w:rsidP="00B079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Times New Roman"/>
          <w:b/>
        </w:rPr>
      </w:pPr>
    </w:p>
    <w:p w:rsidR="00F203B6" w:rsidRDefault="00F203B6" w:rsidP="00B079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Times New Roman"/>
          <w:b/>
        </w:rPr>
      </w:pPr>
    </w:p>
    <w:p w:rsidR="00F203B6" w:rsidRDefault="00F203B6" w:rsidP="00B079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Times New Roman"/>
          <w:b/>
        </w:rPr>
      </w:pPr>
    </w:p>
    <w:p w:rsidR="00F203B6" w:rsidRDefault="00F203B6" w:rsidP="00B079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ascii="Times New Roman" w:hAnsi="Times New Roman" w:cs="Times New Roman"/>
          <w:b/>
        </w:rPr>
      </w:pPr>
    </w:p>
    <w:p w:rsidR="00F203B6" w:rsidRDefault="00F203B6" w:rsidP="00F203B6">
      <w:pPr>
        <w:jc w:val="center"/>
        <w:rPr>
          <w:rFonts w:ascii="Times New Roman" w:hAnsi="Times New Roman" w:cs="Times New Roman"/>
          <w:b/>
        </w:rPr>
        <w:sectPr w:rsidR="00F203B6" w:rsidSect="001B2166">
          <w:footerReference w:type="default" r:id="rId9"/>
          <w:type w:val="continuous"/>
          <w:pgSz w:w="15840" w:h="12240" w:orient="landscape" w:code="1"/>
          <w:pgMar w:top="720" w:right="720" w:bottom="720" w:left="720" w:header="720" w:footer="720" w:gutter="0"/>
          <w:cols w:space="720"/>
          <w:titlePg/>
          <w:docGrid w:linePitch="360"/>
        </w:sectPr>
      </w:pPr>
    </w:p>
    <w:p w:rsidR="00F203B6" w:rsidRDefault="00F203B6">
      <w:pPr>
        <w:rPr>
          <w:rFonts w:ascii="Times New Roman" w:hAnsi="Times New Roman" w:cs="Times New Roman"/>
          <w:b/>
        </w:rPr>
      </w:pPr>
    </w:p>
    <w:sectPr w:rsidR="00F203B6" w:rsidSect="004A244F">
      <w:type w:val="continuous"/>
      <w:pgSz w:w="15840" w:h="12240" w:orient="landscape" w:code="1"/>
      <w:pgMar w:top="720" w:right="720" w:bottom="720" w:left="72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ACA" w:rsidRDefault="00085ACA" w:rsidP="0054372D">
      <w:pPr>
        <w:spacing w:after="0" w:line="240" w:lineRule="auto"/>
      </w:pPr>
      <w:r>
        <w:separator/>
      </w:r>
    </w:p>
  </w:endnote>
  <w:endnote w:type="continuationSeparator" w:id="0">
    <w:p w:rsidR="00085ACA" w:rsidRDefault="00085ACA" w:rsidP="005437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DED" w:rsidRDefault="009D7DED">
    <w:pPr>
      <w:pStyle w:val="Footer"/>
      <w:jc w:val="center"/>
    </w:pPr>
  </w:p>
  <w:p w:rsidR="009D7DED" w:rsidRDefault="009D7D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ACA" w:rsidRDefault="00085ACA" w:rsidP="0054372D">
      <w:pPr>
        <w:spacing w:after="0" w:line="240" w:lineRule="auto"/>
      </w:pPr>
      <w:r>
        <w:separator/>
      </w:r>
    </w:p>
  </w:footnote>
  <w:footnote w:type="continuationSeparator" w:id="0">
    <w:p w:rsidR="00085ACA" w:rsidRDefault="00085ACA" w:rsidP="005437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C1B"/>
    <w:multiLevelType w:val="hybridMultilevel"/>
    <w:tmpl w:val="1BAABC9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A9E705B"/>
    <w:multiLevelType w:val="multilevel"/>
    <w:tmpl w:val="22A8D5CC"/>
    <w:lvl w:ilvl="0">
      <w:start w:val="1"/>
      <w:numFmt w:val="decimal"/>
      <w:lvlText w:val="%1)"/>
      <w:lvlJc w:val="left"/>
      <w:pPr>
        <w:ind w:left="360" w:hanging="360"/>
      </w:pPr>
      <w:rPr>
        <w:b/>
      </w:rPr>
    </w:lvl>
    <w:lvl w:ilvl="1">
      <w:start w:val="1"/>
      <w:numFmt w:val="lowerLetter"/>
      <w:lvlText w:val="%2)"/>
      <w:lvlJc w:val="left"/>
      <w:pPr>
        <w:ind w:left="720" w:hanging="360"/>
      </w:pPr>
      <w:rPr>
        <w:b w:val="0"/>
      </w:rPr>
    </w:lvl>
    <w:lvl w:ilvl="2">
      <w:start w:val="1"/>
      <w:numFmt w:val="decimal"/>
      <w:lvlText w:val="%3.)"/>
      <w:lvlJc w:val="left"/>
      <w:pPr>
        <w:ind w:left="1080" w:hanging="360"/>
      </w:pPr>
      <w:rPr>
        <w:rFonts w:ascii="Times New Roman" w:eastAsiaTheme="minorHAnsi" w:hAnsi="Times New Roman" w:cstheme="minorBidi"/>
        <w:b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CC05418"/>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0D5D6723"/>
    <w:multiLevelType w:val="hybridMultilevel"/>
    <w:tmpl w:val="EB76B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C93E6D"/>
    <w:multiLevelType w:val="hybridMultilevel"/>
    <w:tmpl w:val="21F060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3B3760C"/>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6">
    <w:nsid w:val="17D03FEB"/>
    <w:multiLevelType w:val="hybridMultilevel"/>
    <w:tmpl w:val="C220F8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855AE8"/>
    <w:multiLevelType w:val="hybridMultilevel"/>
    <w:tmpl w:val="D5F0E8E2"/>
    <w:lvl w:ilvl="0" w:tplc="414E9D4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88A09E3"/>
    <w:multiLevelType w:val="hybridMultilevel"/>
    <w:tmpl w:val="16C03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B20C73"/>
    <w:multiLevelType w:val="hybridMultilevel"/>
    <w:tmpl w:val="AF9C8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8C3B20"/>
    <w:multiLevelType w:val="hybridMultilevel"/>
    <w:tmpl w:val="05341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042841"/>
    <w:multiLevelType w:val="hybridMultilevel"/>
    <w:tmpl w:val="FB941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3E1EB8"/>
    <w:multiLevelType w:val="hybridMultilevel"/>
    <w:tmpl w:val="68CA9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FD617A"/>
    <w:multiLevelType w:val="hybridMultilevel"/>
    <w:tmpl w:val="CBC4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867F7F"/>
    <w:multiLevelType w:val="hybridMultilevel"/>
    <w:tmpl w:val="EDDA5B26"/>
    <w:lvl w:ilvl="0" w:tplc="414E9D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547ADF"/>
    <w:multiLevelType w:val="hybridMultilevel"/>
    <w:tmpl w:val="3CE0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1E2A3E"/>
    <w:multiLevelType w:val="hybridMultilevel"/>
    <w:tmpl w:val="2E0260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06677A0"/>
    <w:multiLevelType w:val="hybridMultilevel"/>
    <w:tmpl w:val="F1A04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32A7E1C"/>
    <w:multiLevelType w:val="hybridMultilevel"/>
    <w:tmpl w:val="3BE6386C"/>
    <w:lvl w:ilvl="0" w:tplc="414E9D4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47405C7"/>
    <w:multiLevelType w:val="multilevel"/>
    <w:tmpl w:val="83A24256"/>
    <w:lvl w:ilvl="0">
      <w:start w:val="1"/>
      <w:numFmt w:val="none"/>
      <w:lvlText w:val="3)"/>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34F31091"/>
    <w:multiLevelType w:val="hybridMultilevel"/>
    <w:tmpl w:val="1514E30E"/>
    <w:lvl w:ilvl="0" w:tplc="60FE7E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565AFF"/>
    <w:multiLevelType w:val="hybridMultilevel"/>
    <w:tmpl w:val="7AE2D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8F5852"/>
    <w:multiLevelType w:val="hybridMultilevel"/>
    <w:tmpl w:val="26EC8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E14D99"/>
    <w:multiLevelType w:val="hybridMultilevel"/>
    <w:tmpl w:val="BF56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B085B2C"/>
    <w:multiLevelType w:val="hybridMultilevel"/>
    <w:tmpl w:val="CB0063D6"/>
    <w:lvl w:ilvl="0" w:tplc="414E9D4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3B5738E6"/>
    <w:multiLevelType w:val="hybridMultilevel"/>
    <w:tmpl w:val="2824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DA52058"/>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7">
    <w:nsid w:val="40A71517"/>
    <w:multiLevelType w:val="hybridMultilevel"/>
    <w:tmpl w:val="9C70FC6E"/>
    <w:lvl w:ilvl="0" w:tplc="414E9D4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0EC4DB6"/>
    <w:multiLevelType w:val="multilevel"/>
    <w:tmpl w:val="E00236E4"/>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9">
    <w:nsid w:val="42334EB7"/>
    <w:multiLevelType w:val="hybridMultilevel"/>
    <w:tmpl w:val="0696F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AC713C"/>
    <w:multiLevelType w:val="hybridMultilevel"/>
    <w:tmpl w:val="9B82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6F316E2"/>
    <w:multiLevelType w:val="multilevel"/>
    <w:tmpl w:val="95D23444"/>
    <w:lvl w:ilvl="0">
      <w:start w:val="2"/>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nsid w:val="49A74EA7"/>
    <w:multiLevelType w:val="hybridMultilevel"/>
    <w:tmpl w:val="5C384E9A"/>
    <w:lvl w:ilvl="0" w:tplc="414E9D4A">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4ED32A26"/>
    <w:multiLevelType w:val="hybridMultilevel"/>
    <w:tmpl w:val="641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3E23F75"/>
    <w:multiLevelType w:val="hybridMultilevel"/>
    <w:tmpl w:val="58BA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4E11666"/>
    <w:multiLevelType w:val="hybridMultilevel"/>
    <w:tmpl w:val="DE446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4EE7942"/>
    <w:multiLevelType w:val="hybridMultilevel"/>
    <w:tmpl w:val="7C9E1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BB6247C"/>
    <w:multiLevelType w:val="hybridMultilevel"/>
    <w:tmpl w:val="BB426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DE442C3"/>
    <w:multiLevelType w:val="hybridMultilevel"/>
    <w:tmpl w:val="D9A2DC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nsid w:val="5DF67A04"/>
    <w:multiLevelType w:val="hybridMultilevel"/>
    <w:tmpl w:val="7D5CA3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E5C4A93"/>
    <w:multiLevelType w:val="hybridMultilevel"/>
    <w:tmpl w:val="2FF66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E680B4C"/>
    <w:multiLevelType w:val="hybridMultilevel"/>
    <w:tmpl w:val="206666EE"/>
    <w:lvl w:ilvl="0" w:tplc="414E9D4A">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21F1B40"/>
    <w:multiLevelType w:val="hybridMultilevel"/>
    <w:tmpl w:val="930819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3090B49"/>
    <w:multiLevelType w:val="hybridMultilevel"/>
    <w:tmpl w:val="73B8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4A30B15"/>
    <w:multiLevelType w:val="hybridMultilevel"/>
    <w:tmpl w:val="947E4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751536E"/>
    <w:multiLevelType w:val="hybridMultilevel"/>
    <w:tmpl w:val="E90AC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7E63A13"/>
    <w:multiLevelType w:val="hybridMultilevel"/>
    <w:tmpl w:val="2F02C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8914E2D"/>
    <w:multiLevelType w:val="hybridMultilevel"/>
    <w:tmpl w:val="CF9AD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9913688"/>
    <w:multiLevelType w:val="hybridMultilevel"/>
    <w:tmpl w:val="74D45D64"/>
    <w:lvl w:ilvl="0" w:tplc="414E9D4A">
      <w:start w:val="1"/>
      <w:numFmt w:val="bullet"/>
      <w:lvlText w:val=""/>
      <w:lvlJc w:val="left"/>
      <w:pPr>
        <w:ind w:left="360" w:hanging="360"/>
      </w:pPr>
      <w:rPr>
        <w:rFonts w:ascii="Symbol" w:hAnsi="Symbol" w:hint="default"/>
      </w:rPr>
    </w:lvl>
    <w:lvl w:ilvl="1" w:tplc="04090003">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A2C5A74"/>
    <w:multiLevelType w:val="hybridMultilevel"/>
    <w:tmpl w:val="0DDE5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DB805C6"/>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51">
    <w:nsid w:val="6E044D5B"/>
    <w:multiLevelType w:val="hybridMultilevel"/>
    <w:tmpl w:val="EC3081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29D4E06"/>
    <w:multiLevelType w:val="hybridMultilevel"/>
    <w:tmpl w:val="EA9CF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41C2A48"/>
    <w:multiLevelType w:val="multilevel"/>
    <w:tmpl w:val="732A8A38"/>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4">
    <w:nsid w:val="76FF5FFF"/>
    <w:multiLevelType w:val="multilevel"/>
    <w:tmpl w:val="0409001D"/>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hint="default"/>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5">
    <w:nsid w:val="7914402A"/>
    <w:multiLevelType w:val="hybridMultilevel"/>
    <w:tmpl w:val="487AC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ABA0EB6"/>
    <w:multiLevelType w:val="hybridMultilevel"/>
    <w:tmpl w:val="FF5AE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ADA62BB"/>
    <w:multiLevelType w:val="hybridMultilevel"/>
    <w:tmpl w:val="E4FE7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A77BBA"/>
    <w:multiLevelType w:val="hybridMultilevel"/>
    <w:tmpl w:val="D786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0C3737"/>
    <w:multiLevelType w:val="hybridMultilevel"/>
    <w:tmpl w:val="02A0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
  </w:num>
  <w:num w:numId="3">
    <w:abstractNumId w:val="0"/>
  </w:num>
  <w:num w:numId="4">
    <w:abstractNumId w:val="20"/>
  </w:num>
  <w:num w:numId="5">
    <w:abstractNumId w:val="37"/>
  </w:num>
  <w:num w:numId="6">
    <w:abstractNumId w:val="3"/>
  </w:num>
  <w:num w:numId="7">
    <w:abstractNumId w:val="35"/>
  </w:num>
  <w:num w:numId="8">
    <w:abstractNumId w:val="45"/>
  </w:num>
  <w:num w:numId="9">
    <w:abstractNumId w:val="40"/>
  </w:num>
  <w:num w:numId="10">
    <w:abstractNumId w:val="8"/>
  </w:num>
  <w:num w:numId="11">
    <w:abstractNumId w:val="29"/>
  </w:num>
  <w:num w:numId="12">
    <w:abstractNumId w:val="25"/>
  </w:num>
  <w:num w:numId="13">
    <w:abstractNumId w:val="54"/>
  </w:num>
  <w:num w:numId="14">
    <w:abstractNumId w:val="27"/>
  </w:num>
  <w:num w:numId="15">
    <w:abstractNumId w:val="2"/>
  </w:num>
  <w:num w:numId="16">
    <w:abstractNumId w:val="48"/>
  </w:num>
  <w:num w:numId="17">
    <w:abstractNumId w:val="32"/>
  </w:num>
  <w:num w:numId="18">
    <w:abstractNumId w:val="4"/>
  </w:num>
  <w:num w:numId="19">
    <w:abstractNumId w:val="51"/>
  </w:num>
  <w:num w:numId="20">
    <w:abstractNumId w:val="55"/>
  </w:num>
  <w:num w:numId="21">
    <w:abstractNumId w:val="14"/>
  </w:num>
  <w:num w:numId="22">
    <w:abstractNumId w:val="7"/>
  </w:num>
  <w:num w:numId="23">
    <w:abstractNumId w:val="53"/>
  </w:num>
  <w:num w:numId="24">
    <w:abstractNumId w:val="31"/>
  </w:num>
  <w:num w:numId="25">
    <w:abstractNumId w:val="19"/>
  </w:num>
  <w:num w:numId="26">
    <w:abstractNumId w:val="18"/>
  </w:num>
  <w:num w:numId="27">
    <w:abstractNumId w:val="44"/>
  </w:num>
  <w:num w:numId="28">
    <w:abstractNumId w:val="23"/>
  </w:num>
  <w:num w:numId="29">
    <w:abstractNumId w:val="16"/>
  </w:num>
  <w:num w:numId="30">
    <w:abstractNumId w:val="41"/>
  </w:num>
  <w:num w:numId="31">
    <w:abstractNumId w:val="24"/>
  </w:num>
  <w:num w:numId="32">
    <w:abstractNumId w:val="5"/>
  </w:num>
  <w:num w:numId="33">
    <w:abstractNumId w:val="50"/>
  </w:num>
  <w:num w:numId="34">
    <w:abstractNumId w:val="56"/>
  </w:num>
  <w:num w:numId="35">
    <w:abstractNumId w:val="26"/>
  </w:num>
  <w:num w:numId="36">
    <w:abstractNumId w:val="28"/>
  </w:num>
  <w:num w:numId="37">
    <w:abstractNumId w:val="36"/>
  </w:num>
  <w:num w:numId="38">
    <w:abstractNumId w:val="6"/>
  </w:num>
  <w:num w:numId="39">
    <w:abstractNumId w:val="30"/>
  </w:num>
  <w:num w:numId="40">
    <w:abstractNumId w:val="38"/>
  </w:num>
  <w:num w:numId="41">
    <w:abstractNumId w:val="15"/>
  </w:num>
  <w:num w:numId="42">
    <w:abstractNumId w:val="11"/>
  </w:num>
  <w:num w:numId="43">
    <w:abstractNumId w:val="59"/>
  </w:num>
  <w:num w:numId="44">
    <w:abstractNumId w:val="43"/>
  </w:num>
  <w:num w:numId="45">
    <w:abstractNumId w:val="22"/>
  </w:num>
  <w:num w:numId="46">
    <w:abstractNumId w:val="52"/>
  </w:num>
  <w:num w:numId="47">
    <w:abstractNumId w:val="9"/>
  </w:num>
  <w:num w:numId="48">
    <w:abstractNumId w:val="17"/>
  </w:num>
  <w:num w:numId="49">
    <w:abstractNumId w:val="10"/>
  </w:num>
  <w:num w:numId="50">
    <w:abstractNumId w:val="58"/>
  </w:num>
  <w:num w:numId="51">
    <w:abstractNumId w:val="57"/>
  </w:num>
  <w:num w:numId="52">
    <w:abstractNumId w:val="47"/>
  </w:num>
  <w:num w:numId="53">
    <w:abstractNumId w:val="12"/>
  </w:num>
  <w:num w:numId="54">
    <w:abstractNumId w:val="33"/>
  </w:num>
  <w:num w:numId="55">
    <w:abstractNumId w:val="21"/>
  </w:num>
  <w:num w:numId="56">
    <w:abstractNumId w:val="49"/>
  </w:num>
  <w:num w:numId="57">
    <w:abstractNumId w:val="34"/>
  </w:num>
  <w:num w:numId="58">
    <w:abstractNumId w:val="46"/>
  </w:num>
  <w:num w:numId="59">
    <w:abstractNumId w:val="13"/>
  </w:num>
  <w:num w:numId="60">
    <w:abstractNumId w:val="39"/>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45058"/>
  </w:hdrShapeDefaults>
  <w:footnotePr>
    <w:footnote w:id="-1"/>
    <w:footnote w:id="0"/>
  </w:footnotePr>
  <w:endnotePr>
    <w:endnote w:id="-1"/>
    <w:endnote w:id="0"/>
  </w:endnotePr>
  <w:compat/>
  <w:rsids>
    <w:rsidRoot w:val="00585A7E"/>
    <w:rsid w:val="00002498"/>
    <w:rsid w:val="0000457C"/>
    <w:rsid w:val="00016DD0"/>
    <w:rsid w:val="00017764"/>
    <w:rsid w:val="000204F6"/>
    <w:rsid w:val="00020896"/>
    <w:rsid w:val="00021086"/>
    <w:rsid w:val="00024107"/>
    <w:rsid w:val="000250BD"/>
    <w:rsid w:val="00033825"/>
    <w:rsid w:val="000422EC"/>
    <w:rsid w:val="00047988"/>
    <w:rsid w:val="00051892"/>
    <w:rsid w:val="00054287"/>
    <w:rsid w:val="00057ECA"/>
    <w:rsid w:val="000625FA"/>
    <w:rsid w:val="00085ACA"/>
    <w:rsid w:val="000902C4"/>
    <w:rsid w:val="000927D9"/>
    <w:rsid w:val="000A41B9"/>
    <w:rsid w:val="000B157B"/>
    <w:rsid w:val="000B2C89"/>
    <w:rsid w:val="000C0AE5"/>
    <w:rsid w:val="000C19DC"/>
    <w:rsid w:val="000C4457"/>
    <w:rsid w:val="000C4AB9"/>
    <w:rsid w:val="000E0249"/>
    <w:rsid w:val="000E0B5E"/>
    <w:rsid w:val="000E627F"/>
    <w:rsid w:val="000F1C66"/>
    <w:rsid w:val="00103FC3"/>
    <w:rsid w:val="00110CF8"/>
    <w:rsid w:val="00113738"/>
    <w:rsid w:val="00116550"/>
    <w:rsid w:val="00130CF8"/>
    <w:rsid w:val="001321B7"/>
    <w:rsid w:val="00134164"/>
    <w:rsid w:val="00137BE3"/>
    <w:rsid w:val="00142867"/>
    <w:rsid w:val="00145FF4"/>
    <w:rsid w:val="00154BCE"/>
    <w:rsid w:val="00156608"/>
    <w:rsid w:val="00160C44"/>
    <w:rsid w:val="00163FEF"/>
    <w:rsid w:val="00173366"/>
    <w:rsid w:val="0017447E"/>
    <w:rsid w:val="00176480"/>
    <w:rsid w:val="0018465B"/>
    <w:rsid w:val="00184BF7"/>
    <w:rsid w:val="001933FC"/>
    <w:rsid w:val="001A0FD1"/>
    <w:rsid w:val="001B2166"/>
    <w:rsid w:val="001B57C2"/>
    <w:rsid w:val="001C2144"/>
    <w:rsid w:val="001C28A9"/>
    <w:rsid w:val="001D650D"/>
    <w:rsid w:val="001E2D96"/>
    <w:rsid w:val="001F07DD"/>
    <w:rsid w:val="001F5A28"/>
    <w:rsid w:val="001F5E59"/>
    <w:rsid w:val="00211441"/>
    <w:rsid w:val="00211662"/>
    <w:rsid w:val="0021531A"/>
    <w:rsid w:val="00215A07"/>
    <w:rsid w:val="00215E23"/>
    <w:rsid w:val="00216396"/>
    <w:rsid w:val="0021673F"/>
    <w:rsid w:val="002167D4"/>
    <w:rsid w:val="002174F3"/>
    <w:rsid w:val="002423A8"/>
    <w:rsid w:val="00245D3C"/>
    <w:rsid w:val="00254E87"/>
    <w:rsid w:val="00262F97"/>
    <w:rsid w:val="0027119B"/>
    <w:rsid w:val="00272676"/>
    <w:rsid w:val="00273A71"/>
    <w:rsid w:val="00277CD0"/>
    <w:rsid w:val="00286B07"/>
    <w:rsid w:val="00287FEE"/>
    <w:rsid w:val="002A0051"/>
    <w:rsid w:val="002A0E5B"/>
    <w:rsid w:val="002A2CCE"/>
    <w:rsid w:val="002B2982"/>
    <w:rsid w:val="002B51BB"/>
    <w:rsid w:val="002C302C"/>
    <w:rsid w:val="002C4AA9"/>
    <w:rsid w:val="002D0A55"/>
    <w:rsid w:val="002D0BC2"/>
    <w:rsid w:val="002E2BEA"/>
    <w:rsid w:val="002E382F"/>
    <w:rsid w:val="002E3959"/>
    <w:rsid w:val="002E5FE7"/>
    <w:rsid w:val="002F4EDB"/>
    <w:rsid w:val="00303ED6"/>
    <w:rsid w:val="0030535E"/>
    <w:rsid w:val="00306576"/>
    <w:rsid w:val="0031463E"/>
    <w:rsid w:val="00314B9D"/>
    <w:rsid w:val="00315FA9"/>
    <w:rsid w:val="003246D4"/>
    <w:rsid w:val="00334D48"/>
    <w:rsid w:val="0033535F"/>
    <w:rsid w:val="003371CE"/>
    <w:rsid w:val="00344DC2"/>
    <w:rsid w:val="00345544"/>
    <w:rsid w:val="003542F8"/>
    <w:rsid w:val="00355D7A"/>
    <w:rsid w:val="00356778"/>
    <w:rsid w:val="003653BA"/>
    <w:rsid w:val="00365C1D"/>
    <w:rsid w:val="00366D35"/>
    <w:rsid w:val="00373BD7"/>
    <w:rsid w:val="00377255"/>
    <w:rsid w:val="003A1C1F"/>
    <w:rsid w:val="003A3D2B"/>
    <w:rsid w:val="003A791C"/>
    <w:rsid w:val="003B4B80"/>
    <w:rsid w:val="003C0033"/>
    <w:rsid w:val="003C0462"/>
    <w:rsid w:val="003C2302"/>
    <w:rsid w:val="003C56DA"/>
    <w:rsid w:val="003C7889"/>
    <w:rsid w:val="003D21F5"/>
    <w:rsid w:val="003D4CCF"/>
    <w:rsid w:val="003E0E3C"/>
    <w:rsid w:val="003E2097"/>
    <w:rsid w:val="003F669E"/>
    <w:rsid w:val="003F6C1A"/>
    <w:rsid w:val="004001A7"/>
    <w:rsid w:val="004022E6"/>
    <w:rsid w:val="0040668E"/>
    <w:rsid w:val="00442E15"/>
    <w:rsid w:val="00445856"/>
    <w:rsid w:val="00445A77"/>
    <w:rsid w:val="004503B7"/>
    <w:rsid w:val="004512C1"/>
    <w:rsid w:val="00452B59"/>
    <w:rsid w:val="0045400B"/>
    <w:rsid w:val="00454141"/>
    <w:rsid w:val="00464874"/>
    <w:rsid w:val="00472322"/>
    <w:rsid w:val="00474826"/>
    <w:rsid w:val="004763DC"/>
    <w:rsid w:val="00482B8B"/>
    <w:rsid w:val="004875B8"/>
    <w:rsid w:val="0049601C"/>
    <w:rsid w:val="004A061D"/>
    <w:rsid w:val="004A13EA"/>
    <w:rsid w:val="004A244F"/>
    <w:rsid w:val="004A561F"/>
    <w:rsid w:val="004B26F3"/>
    <w:rsid w:val="004B30D8"/>
    <w:rsid w:val="004B69FD"/>
    <w:rsid w:val="004B7D42"/>
    <w:rsid w:val="004C25EB"/>
    <w:rsid w:val="004C7007"/>
    <w:rsid w:val="004D2B39"/>
    <w:rsid w:val="004E2E67"/>
    <w:rsid w:val="004E30D1"/>
    <w:rsid w:val="004E4282"/>
    <w:rsid w:val="004E7B2D"/>
    <w:rsid w:val="004F0A22"/>
    <w:rsid w:val="004F350E"/>
    <w:rsid w:val="00501A74"/>
    <w:rsid w:val="00505045"/>
    <w:rsid w:val="00507D85"/>
    <w:rsid w:val="00511AD9"/>
    <w:rsid w:val="00511F05"/>
    <w:rsid w:val="00512C23"/>
    <w:rsid w:val="0051300D"/>
    <w:rsid w:val="00541722"/>
    <w:rsid w:val="0054372D"/>
    <w:rsid w:val="00545066"/>
    <w:rsid w:val="005467B1"/>
    <w:rsid w:val="00551FF7"/>
    <w:rsid w:val="00552C9B"/>
    <w:rsid w:val="00560922"/>
    <w:rsid w:val="005744DC"/>
    <w:rsid w:val="005755A3"/>
    <w:rsid w:val="00585A7E"/>
    <w:rsid w:val="00585BD8"/>
    <w:rsid w:val="005A24D8"/>
    <w:rsid w:val="005A3A54"/>
    <w:rsid w:val="005A63D3"/>
    <w:rsid w:val="005B0406"/>
    <w:rsid w:val="005C674F"/>
    <w:rsid w:val="005C67EE"/>
    <w:rsid w:val="005D6257"/>
    <w:rsid w:val="005D7EF2"/>
    <w:rsid w:val="005E3EFD"/>
    <w:rsid w:val="005E50A1"/>
    <w:rsid w:val="005F024B"/>
    <w:rsid w:val="005F65DF"/>
    <w:rsid w:val="00614616"/>
    <w:rsid w:val="00621A0F"/>
    <w:rsid w:val="00624351"/>
    <w:rsid w:val="00624AD6"/>
    <w:rsid w:val="00632E92"/>
    <w:rsid w:val="006337F7"/>
    <w:rsid w:val="00636369"/>
    <w:rsid w:val="00636D7A"/>
    <w:rsid w:val="00643C03"/>
    <w:rsid w:val="006440EB"/>
    <w:rsid w:val="006476E1"/>
    <w:rsid w:val="0065074E"/>
    <w:rsid w:val="00654FC7"/>
    <w:rsid w:val="006554B8"/>
    <w:rsid w:val="00657893"/>
    <w:rsid w:val="00661473"/>
    <w:rsid w:val="006623E5"/>
    <w:rsid w:val="00662B9D"/>
    <w:rsid w:val="00663376"/>
    <w:rsid w:val="00664E66"/>
    <w:rsid w:val="0066762A"/>
    <w:rsid w:val="00691FCD"/>
    <w:rsid w:val="00695C53"/>
    <w:rsid w:val="006A33CA"/>
    <w:rsid w:val="006B0B52"/>
    <w:rsid w:val="006B16D9"/>
    <w:rsid w:val="006B21C0"/>
    <w:rsid w:val="006B235E"/>
    <w:rsid w:val="006B3CD7"/>
    <w:rsid w:val="006B563E"/>
    <w:rsid w:val="006C7D5C"/>
    <w:rsid w:val="006C7DE9"/>
    <w:rsid w:val="006D29E2"/>
    <w:rsid w:val="006D33D9"/>
    <w:rsid w:val="006D465E"/>
    <w:rsid w:val="006D7AD0"/>
    <w:rsid w:val="006E65A3"/>
    <w:rsid w:val="006F5077"/>
    <w:rsid w:val="006F61E7"/>
    <w:rsid w:val="00705C9A"/>
    <w:rsid w:val="007252EC"/>
    <w:rsid w:val="00731256"/>
    <w:rsid w:val="007417EC"/>
    <w:rsid w:val="00741FC5"/>
    <w:rsid w:val="00742E10"/>
    <w:rsid w:val="0074593F"/>
    <w:rsid w:val="00754D39"/>
    <w:rsid w:val="00770E83"/>
    <w:rsid w:val="00777C64"/>
    <w:rsid w:val="007800E6"/>
    <w:rsid w:val="00784D05"/>
    <w:rsid w:val="00786BD7"/>
    <w:rsid w:val="00791930"/>
    <w:rsid w:val="0079264E"/>
    <w:rsid w:val="0079469F"/>
    <w:rsid w:val="007A434A"/>
    <w:rsid w:val="007A7E07"/>
    <w:rsid w:val="007B119D"/>
    <w:rsid w:val="007B4B9A"/>
    <w:rsid w:val="007B528C"/>
    <w:rsid w:val="007C44A2"/>
    <w:rsid w:val="007D53B5"/>
    <w:rsid w:val="007E048B"/>
    <w:rsid w:val="007E0781"/>
    <w:rsid w:val="007E3F10"/>
    <w:rsid w:val="007E6360"/>
    <w:rsid w:val="007E71FB"/>
    <w:rsid w:val="007F3C70"/>
    <w:rsid w:val="007F5F08"/>
    <w:rsid w:val="007F6FB8"/>
    <w:rsid w:val="00823034"/>
    <w:rsid w:val="00834A50"/>
    <w:rsid w:val="008375FA"/>
    <w:rsid w:val="00842FD9"/>
    <w:rsid w:val="00851B4D"/>
    <w:rsid w:val="00863267"/>
    <w:rsid w:val="008662FD"/>
    <w:rsid w:val="008841B0"/>
    <w:rsid w:val="0089347A"/>
    <w:rsid w:val="008A3BF2"/>
    <w:rsid w:val="008B114C"/>
    <w:rsid w:val="008B3571"/>
    <w:rsid w:val="008C198B"/>
    <w:rsid w:val="008C31AC"/>
    <w:rsid w:val="008D0135"/>
    <w:rsid w:val="008E67BF"/>
    <w:rsid w:val="008F253D"/>
    <w:rsid w:val="008F7ABE"/>
    <w:rsid w:val="00901A44"/>
    <w:rsid w:val="009077BA"/>
    <w:rsid w:val="00921A45"/>
    <w:rsid w:val="00926344"/>
    <w:rsid w:val="00927E6A"/>
    <w:rsid w:val="00932CBB"/>
    <w:rsid w:val="00933868"/>
    <w:rsid w:val="00936914"/>
    <w:rsid w:val="00940748"/>
    <w:rsid w:val="009509E3"/>
    <w:rsid w:val="009547D0"/>
    <w:rsid w:val="0096559D"/>
    <w:rsid w:val="009658F7"/>
    <w:rsid w:val="009669E5"/>
    <w:rsid w:val="00975018"/>
    <w:rsid w:val="00982212"/>
    <w:rsid w:val="00986ABC"/>
    <w:rsid w:val="0098790E"/>
    <w:rsid w:val="00992CC7"/>
    <w:rsid w:val="00997409"/>
    <w:rsid w:val="00997FFB"/>
    <w:rsid w:val="009A0687"/>
    <w:rsid w:val="009A26BE"/>
    <w:rsid w:val="009A38B7"/>
    <w:rsid w:val="009A7BD5"/>
    <w:rsid w:val="009B2382"/>
    <w:rsid w:val="009B3D24"/>
    <w:rsid w:val="009B58B8"/>
    <w:rsid w:val="009C042D"/>
    <w:rsid w:val="009C2E6A"/>
    <w:rsid w:val="009C7FB3"/>
    <w:rsid w:val="009D7DED"/>
    <w:rsid w:val="009F06AA"/>
    <w:rsid w:val="009F1B56"/>
    <w:rsid w:val="009F3203"/>
    <w:rsid w:val="009F324E"/>
    <w:rsid w:val="009F6E1E"/>
    <w:rsid w:val="00A0332B"/>
    <w:rsid w:val="00A05BD0"/>
    <w:rsid w:val="00A07294"/>
    <w:rsid w:val="00A10E0A"/>
    <w:rsid w:val="00A11542"/>
    <w:rsid w:val="00A11AFF"/>
    <w:rsid w:val="00A15174"/>
    <w:rsid w:val="00A1660A"/>
    <w:rsid w:val="00A27B88"/>
    <w:rsid w:val="00A37A20"/>
    <w:rsid w:val="00A428CA"/>
    <w:rsid w:val="00A53578"/>
    <w:rsid w:val="00A54E0E"/>
    <w:rsid w:val="00A62AD4"/>
    <w:rsid w:val="00A63FE4"/>
    <w:rsid w:val="00A64642"/>
    <w:rsid w:val="00A66320"/>
    <w:rsid w:val="00A710B5"/>
    <w:rsid w:val="00A765E0"/>
    <w:rsid w:val="00A76AF5"/>
    <w:rsid w:val="00A77714"/>
    <w:rsid w:val="00A7781E"/>
    <w:rsid w:val="00A8090B"/>
    <w:rsid w:val="00A851F8"/>
    <w:rsid w:val="00A9034D"/>
    <w:rsid w:val="00A9416D"/>
    <w:rsid w:val="00AA02AF"/>
    <w:rsid w:val="00AA6A6C"/>
    <w:rsid w:val="00AB2BB9"/>
    <w:rsid w:val="00AB5CDC"/>
    <w:rsid w:val="00AD66DD"/>
    <w:rsid w:val="00AF25E5"/>
    <w:rsid w:val="00AF3C53"/>
    <w:rsid w:val="00AF4980"/>
    <w:rsid w:val="00AF4B9A"/>
    <w:rsid w:val="00B009E2"/>
    <w:rsid w:val="00B0797E"/>
    <w:rsid w:val="00B118D5"/>
    <w:rsid w:val="00B123AE"/>
    <w:rsid w:val="00B12FF3"/>
    <w:rsid w:val="00B14BBE"/>
    <w:rsid w:val="00B20EEB"/>
    <w:rsid w:val="00B2125E"/>
    <w:rsid w:val="00B347E7"/>
    <w:rsid w:val="00B35E3A"/>
    <w:rsid w:val="00B43663"/>
    <w:rsid w:val="00B469FF"/>
    <w:rsid w:val="00B51485"/>
    <w:rsid w:val="00B53379"/>
    <w:rsid w:val="00B6002F"/>
    <w:rsid w:val="00B649E0"/>
    <w:rsid w:val="00B703C4"/>
    <w:rsid w:val="00B72CA9"/>
    <w:rsid w:val="00B815AB"/>
    <w:rsid w:val="00B94615"/>
    <w:rsid w:val="00BB2A97"/>
    <w:rsid w:val="00BD16F6"/>
    <w:rsid w:val="00BD7DE8"/>
    <w:rsid w:val="00BE3672"/>
    <w:rsid w:val="00BE6933"/>
    <w:rsid w:val="00BE6951"/>
    <w:rsid w:val="00BF3DE9"/>
    <w:rsid w:val="00C01627"/>
    <w:rsid w:val="00C04B60"/>
    <w:rsid w:val="00C07535"/>
    <w:rsid w:val="00C12C21"/>
    <w:rsid w:val="00C30315"/>
    <w:rsid w:val="00C34896"/>
    <w:rsid w:val="00C34AF7"/>
    <w:rsid w:val="00C432F4"/>
    <w:rsid w:val="00C5409C"/>
    <w:rsid w:val="00C54DF7"/>
    <w:rsid w:val="00C60D91"/>
    <w:rsid w:val="00C61D4F"/>
    <w:rsid w:val="00C64DBB"/>
    <w:rsid w:val="00C71BE0"/>
    <w:rsid w:val="00C71CBF"/>
    <w:rsid w:val="00C777D2"/>
    <w:rsid w:val="00C843E7"/>
    <w:rsid w:val="00C85050"/>
    <w:rsid w:val="00C875C1"/>
    <w:rsid w:val="00C876D3"/>
    <w:rsid w:val="00C97686"/>
    <w:rsid w:val="00C97D52"/>
    <w:rsid w:val="00CB31CD"/>
    <w:rsid w:val="00CD0527"/>
    <w:rsid w:val="00CD1A45"/>
    <w:rsid w:val="00CD2D05"/>
    <w:rsid w:val="00CD7268"/>
    <w:rsid w:val="00CE1313"/>
    <w:rsid w:val="00CE14BA"/>
    <w:rsid w:val="00CE4B06"/>
    <w:rsid w:val="00CE65FD"/>
    <w:rsid w:val="00CF1FA3"/>
    <w:rsid w:val="00D0354E"/>
    <w:rsid w:val="00D06B39"/>
    <w:rsid w:val="00D213E2"/>
    <w:rsid w:val="00D44FCB"/>
    <w:rsid w:val="00D47672"/>
    <w:rsid w:val="00D500F1"/>
    <w:rsid w:val="00D51AC3"/>
    <w:rsid w:val="00D72F6A"/>
    <w:rsid w:val="00D84DC0"/>
    <w:rsid w:val="00D96586"/>
    <w:rsid w:val="00DA343D"/>
    <w:rsid w:val="00DA39F0"/>
    <w:rsid w:val="00DB2798"/>
    <w:rsid w:val="00DC0723"/>
    <w:rsid w:val="00DC479C"/>
    <w:rsid w:val="00DD67FD"/>
    <w:rsid w:val="00DD69BE"/>
    <w:rsid w:val="00DD7CDD"/>
    <w:rsid w:val="00DE0A1B"/>
    <w:rsid w:val="00DE0C9B"/>
    <w:rsid w:val="00DF085F"/>
    <w:rsid w:val="00E0138A"/>
    <w:rsid w:val="00E03C21"/>
    <w:rsid w:val="00E06BD3"/>
    <w:rsid w:val="00E17422"/>
    <w:rsid w:val="00E20DA1"/>
    <w:rsid w:val="00E21ED7"/>
    <w:rsid w:val="00E23B85"/>
    <w:rsid w:val="00E276DD"/>
    <w:rsid w:val="00E411DB"/>
    <w:rsid w:val="00E460F6"/>
    <w:rsid w:val="00E52C36"/>
    <w:rsid w:val="00E52CB4"/>
    <w:rsid w:val="00E55656"/>
    <w:rsid w:val="00E65A79"/>
    <w:rsid w:val="00E6670C"/>
    <w:rsid w:val="00E72671"/>
    <w:rsid w:val="00E81B3A"/>
    <w:rsid w:val="00E85D80"/>
    <w:rsid w:val="00E912D5"/>
    <w:rsid w:val="00E96375"/>
    <w:rsid w:val="00EA2974"/>
    <w:rsid w:val="00EB65ED"/>
    <w:rsid w:val="00EC0CBC"/>
    <w:rsid w:val="00EC1D5C"/>
    <w:rsid w:val="00EC35CD"/>
    <w:rsid w:val="00EC47C6"/>
    <w:rsid w:val="00EC5B64"/>
    <w:rsid w:val="00EC7023"/>
    <w:rsid w:val="00ED0836"/>
    <w:rsid w:val="00EE463D"/>
    <w:rsid w:val="00EF13F8"/>
    <w:rsid w:val="00F06A00"/>
    <w:rsid w:val="00F06C6A"/>
    <w:rsid w:val="00F1549D"/>
    <w:rsid w:val="00F203B6"/>
    <w:rsid w:val="00F22863"/>
    <w:rsid w:val="00F26CC8"/>
    <w:rsid w:val="00F30F33"/>
    <w:rsid w:val="00F3441F"/>
    <w:rsid w:val="00F50E9C"/>
    <w:rsid w:val="00F53DB5"/>
    <w:rsid w:val="00F64957"/>
    <w:rsid w:val="00F80FED"/>
    <w:rsid w:val="00F827B5"/>
    <w:rsid w:val="00F8425F"/>
    <w:rsid w:val="00F859B6"/>
    <w:rsid w:val="00F85BC9"/>
    <w:rsid w:val="00F8796E"/>
    <w:rsid w:val="00F9132C"/>
    <w:rsid w:val="00F92CFA"/>
    <w:rsid w:val="00F96FED"/>
    <w:rsid w:val="00FA301D"/>
    <w:rsid w:val="00FB286F"/>
    <w:rsid w:val="00FB2B12"/>
    <w:rsid w:val="00FB7DD5"/>
    <w:rsid w:val="00FC0D7B"/>
    <w:rsid w:val="00FC404A"/>
    <w:rsid w:val="00FC5342"/>
    <w:rsid w:val="00FD18A8"/>
    <w:rsid w:val="00FD310E"/>
    <w:rsid w:val="00FD73AF"/>
    <w:rsid w:val="00FE1720"/>
    <w:rsid w:val="00FE616D"/>
    <w:rsid w:val="00FE619E"/>
    <w:rsid w:val="00FF4209"/>
    <w:rsid w:val="00FF75C2"/>
    <w:rsid w:val="00FF7E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C23"/>
  </w:style>
  <w:style w:type="paragraph" w:styleId="Heading1">
    <w:name w:val="heading 1"/>
    <w:basedOn w:val="Normal"/>
    <w:next w:val="Normal"/>
    <w:link w:val="Heading1Char"/>
    <w:uiPriority w:val="9"/>
    <w:qFormat/>
    <w:rsid w:val="002E38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321B7"/>
    <w:pPr>
      <w:spacing w:before="100" w:beforeAutospacing="1" w:after="100" w:afterAutospacing="1" w:line="240" w:lineRule="auto"/>
      <w:outlineLvl w:val="2"/>
    </w:pPr>
    <w:rPr>
      <w:rFonts w:ascii="Helvetica" w:eastAsia="Times New Roman" w:hAnsi="Helvetica" w:cs="Times New Roman"/>
      <w:b/>
      <w:bCs/>
      <w:color w:val="105CB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85A7E"/>
    <w:pPr>
      <w:ind w:left="720"/>
      <w:contextualSpacing/>
    </w:pPr>
  </w:style>
  <w:style w:type="paragraph" w:styleId="BalloonText">
    <w:name w:val="Balloon Text"/>
    <w:basedOn w:val="Normal"/>
    <w:link w:val="BalloonTextChar"/>
    <w:uiPriority w:val="99"/>
    <w:semiHidden/>
    <w:unhideWhenUsed/>
    <w:rsid w:val="005437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372D"/>
    <w:rPr>
      <w:rFonts w:ascii="Tahoma" w:hAnsi="Tahoma" w:cs="Tahoma"/>
      <w:sz w:val="16"/>
      <w:szCs w:val="16"/>
    </w:rPr>
  </w:style>
  <w:style w:type="paragraph" w:styleId="Header">
    <w:name w:val="header"/>
    <w:basedOn w:val="Normal"/>
    <w:link w:val="HeaderChar"/>
    <w:uiPriority w:val="99"/>
    <w:unhideWhenUsed/>
    <w:rsid w:val="005437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372D"/>
  </w:style>
  <w:style w:type="paragraph" w:styleId="Footer">
    <w:name w:val="footer"/>
    <w:basedOn w:val="Normal"/>
    <w:link w:val="FooterChar"/>
    <w:uiPriority w:val="99"/>
    <w:unhideWhenUsed/>
    <w:rsid w:val="005437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372D"/>
  </w:style>
  <w:style w:type="character" w:styleId="Hyperlink">
    <w:name w:val="Hyperlink"/>
    <w:basedOn w:val="DefaultParagraphFont"/>
    <w:uiPriority w:val="99"/>
    <w:unhideWhenUsed/>
    <w:rsid w:val="00C34896"/>
    <w:rPr>
      <w:color w:val="0000FF" w:themeColor="hyperlink"/>
      <w:u w:val="single"/>
    </w:rPr>
  </w:style>
  <w:style w:type="character" w:customStyle="1" w:styleId="Heading1Char">
    <w:name w:val="Heading 1 Char"/>
    <w:basedOn w:val="DefaultParagraphFont"/>
    <w:link w:val="Heading1"/>
    <w:uiPriority w:val="9"/>
    <w:rsid w:val="002E382F"/>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semiHidden/>
    <w:rsid w:val="002E382F"/>
    <w:pPr>
      <w:spacing w:after="0" w:line="240" w:lineRule="auto"/>
    </w:pPr>
    <w:rPr>
      <w:rFonts w:ascii="Arial" w:eastAsia="Times New Roman" w:hAnsi="Arial" w:cs="Arial"/>
      <w:i/>
      <w:iCs/>
      <w:sz w:val="20"/>
      <w:szCs w:val="24"/>
    </w:rPr>
  </w:style>
  <w:style w:type="character" w:customStyle="1" w:styleId="BodyTextChar">
    <w:name w:val="Body Text Char"/>
    <w:basedOn w:val="DefaultParagraphFont"/>
    <w:link w:val="BodyText"/>
    <w:semiHidden/>
    <w:rsid w:val="002E382F"/>
    <w:rPr>
      <w:rFonts w:ascii="Arial" w:eastAsia="Times New Roman" w:hAnsi="Arial" w:cs="Arial"/>
      <w:i/>
      <w:iCs/>
      <w:sz w:val="20"/>
      <w:szCs w:val="24"/>
    </w:rPr>
  </w:style>
  <w:style w:type="table" w:styleId="TableGrid">
    <w:name w:val="Table Grid"/>
    <w:basedOn w:val="TableNormal"/>
    <w:uiPriority w:val="59"/>
    <w:rsid w:val="009A38B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PHeading1">
    <w:name w:val="WP_Heading 1"/>
    <w:basedOn w:val="Normal"/>
    <w:rsid w:val="00786BD7"/>
    <w:pPr>
      <w:widowControl w:val="0"/>
      <w:tabs>
        <w:tab w:val="left" w:pos="0"/>
        <w:tab w:val="right" w:leader="underscore" w:pos="9360"/>
      </w:tabs>
      <w:spacing w:after="0" w:line="240" w:lineRule="auto"/>
    </w:pPr>
    <w:rPr>
      <w:rFonts w:ascii="Batang" w:eastAsia="Times New Roman" w:hAnsi="Batang" w:cs="Times New Roman"/>
      <w:b/>
      <w:sz w:val="24"/>
      <w:szCs w:val="20"/>
    </w:rPr>
  </w:style>
  <w:style w:type="paragraph" w:customStyle="1" w:styleId="WPHeader">
    <w:name w:val="WP_Header"/>
    <w:basedOn w:val="Normal"/>
    <w:rsid w:val="00786BD7"/>
    <w:pPr>
      <w:widowControl w:val="0"/>
      <w:tabs>
        <w:tab w:val="left" w:pos="0"/>
        <w:tab w:val="center" w:pos="4320"/>
        <w:tab w:val="right" w:pos="8640"/>
        <w:tab w:val="right" w:pos="9360"/>
      </w:tabs>
      <w:spacing w:after="0" w:line="240" w:lineRule="auto"/>
    </w:pPr>
    <w:rPr>
      <w:rFonts w:ascii="Times New Roman" w:eastAsia="Times New Roman" w:hAnsi="Times New Roman" w:cs="Times New Roman"/>
      <w:sz w:val="24"/>
      <w:szCs w:val="20"/>
    </w:rPr>
  </w:style>
  <w:style w:type="paragraph" w:customStyle="1" w:styleId="Default">
    <w:name w:val="Default"/>
    <w:rsid w:val="002E395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3Char">
    <w:name w:val="Heading 3 Char"/>
    <w:basedOn w:val="DefaultParagraphFont"/>
    <w:link w:val="Heading3"/>
    <w:uiPriority w:val="9"/>
    <w:rsid w:val="001321B7"/>
    <w:rPr>
      <w:rFonts w:ascii="Helvetica" w:eastAsia="Times New Roman" w:hAnsi="Helvetica" w:cs="Times New Roman"/>
      <w:b/>
      <w:bCs/>
      <w:color w:val="105CB6"/>
      <w:sz w:val="21"/>
      <w:szCs w:val="21"/>
    </w:rPr>
  </w:style>
  <w:style w:type="character" w:styleId="Strong">
    <w:name w:val="Strong"/>
    <w:basedOn w:val="DefaultParagraphFont"/>
    <w:uiPriority w:val="22"/>
    <w:qFormat/>
    <w:rsid w:val="001321B7"/>
    <w:rPr>
      <w:b/>
      <w:bCs/>
    </w:rPr>
  </w:style>
  <w:style w:type="character" w:styleId="Emphasis">
    <w:name w:val="Emphasis"/>
    <w:basedOn w:val="DefaultParagraphFont"/>
    <w:uiPriority w:val="20"/>
    <w:qFormat/>
    <w:rsid w:val="001321B7"/>
    <w:rPr>
      <w:i/>
      <w:iCs/>
    </w:rPr>
  </w:style>
  <w:style w:type="paragraph" w:styleId="DocumentMap">
    <w:name w:val="Document Map"/>
    <w:basedOn w:val="Normal"/>
    <w:link w:val="DocumentMapChar"/>
    <w:uiPriority w:val="99"/>
    <w:semiHidden/>
    <w:unhideWhenUsed/>
    <w:rsid w:val="00DA39F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A39F0"/>
    <w:rPr>
      <w:rFonts w:ascii="Tahoma" w:hAnsi="Tahoma" w:cs="Tahoma"/>
      <w:sz w:val="16"/>
      <w:szCs w:val="16"/>
    </w:rPr>
  </w:style>
  <w:style w:type="character" w:styleId="FollowedHyperlink">
    <w:name w:val="FollowedHyperlink"/>
    <w:basedOn w:val="DefaultParagraphFont"/>
    <w:uiPriority w:val="99"/>
    <w:semiHidden/>
    <w:unhideWhenUsed/>
    <w:rsid w:val="009B2382"/>
    <w:rPr>
      <w:color w:val="800080" w:themeColor="followedHyperlink"/>
      <w:u w:val="single"/>
    </w:rPr>
  </w:style>
  <w:style w:type="character" w:customStyle="1" w:styleId="A9">
    <w:name w:val="A9"/>
    <w:uiPriority w:val="99"/>
    <w:rsid w:val="00142867"/>
    <w:rPr>
      <w:color w:val="000000"/>
      <w:sz w:val="22"/>
    </w:rPr>
  </w:style>
  <w:style w:type="paragraph" w:customStyle="1" w:styleId="xl40">
    <w:name w:val="xl40"/>
    <w:basedOn w:val="Normal"/>
    <w:rsid w:val="00F203B6"/>
    <w:pPr>
      <w:spacing w:before="100" w:beforeAutospacing="1" w:after="100" w:afterAutospacing="1" w:line="240" w:lineRule="auto"/>
    </w:pPr>
    <w:rPr>
      <w:rFonts w:ascii="Arial Unicode MS" w:eastAsia="Arial Unicode MS" w:hAnsi="Arial Unicode MS" w:cs="Arial Unicode MS"/>
      <w:sz w:val="24"/>
      <w:szCs w:val="24"/>
    </w:rPr>
  </w:style>
  <w:style w:type="paragraph" w:styleId="HTMLPreformatted">
    <w:name w:val="HTML Preformatted"/>
    <w:basedOn w:val="Normal"/>
    <w:link w:val="HTMLPreformattedChar"/>
    <w:uiPriority w:val="99"/>
    <w:semiHidden/>
    <w:unhideWhenUsed/>
    <w:rsid w:val="00F913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F9132C"/>
    <w:rPr>
      <w:rFonts w:ascii="Consolas" w:hAnsi="Consolas" w:cs="Consolas"/>
      <w:sz w:val="20"/>
      <w:szCs w:val="20"/>
    </w:rPr>
  </w:style>
</w:styles>
</file>

<file path=word/webSettings.xml><?xml version="1.0" encoding="utf-8"?>
<w:webSettings xmlns:r="http://schemas.openxmlformats.org/officeDocument/2006/relationships" xmlns:w="http://schemas.openxmlformats.org/wordprocessingml/2006/main">
  <w:divs>
    <w:div w:id="131287603">
      <w:bodyDiv w:val="1"/>
      <w:marLeft w:val="0"/>
      <w:marRight w:val="0"/>
      <w:marTop w:val="0"/>
      <w:marBottom w:val="0"/>
      <w:divBdr>
        <w:top w:val="none" w:sz="0" w:space="0" w:color="auto"/>
        <w:left w:val="none" w:sz="0" w:space="0" w:color="auto"/>
        <w:bottom w:val="none" w:sz="0" w:space="0" w:color="auto"/>
        <w:right w:val="none" w:sz="0" w:space="0" w:color="auto"/>
      </w:divBdr>
    </w:div>
    <w:div w:id="374740213">
      <w:bodyDiv w:val="1"/>
      <w:marLeft w:val="0"/>
      <w:marRight w:val="0"/>
      <w:marTop w:val="0"/>
      <w:marBottom w:val="0"/>
      <w:divBdr>
        <w:top w:val="none" w:sz="0" w:space="0" w:color="auto"/>
        <w:left w:val="none" w:sz="0" w:space="0" w:color="auto"/>
        <w:bottom w:val="none" w:sz="0" w:space="0" w:color="auto"/>
        <w:right w:val="none" w:sz="0" w:space="0" w:color="auto"/>
      </w:divBdr>
    </w:div>
    <w:div w:id="513961360">
      <w:bodyDiv w:val="1"/>
      <w:marLeft w:val="0"/>
      <w:marRight w:val="0"/>
      <w:marTop w:val="600"/>
      <w:marBottom w:val="300"/>
      <w:divBdr>
        <w:top w:val="none" w:sz="0" w:space="0" w:color="auto"/>
        <w:left w:val="none" w:sz="0" w:space="0" w:color="auto"/>
        <w:bottom w:val="none" w:sz="0" w:space="0" w:color="auto"/>
        <w:right w:val="none" w:sz="0" w:space="0" w:color="auto"/>
      </w:divBdr>
      <w:divsChild>
        <w:div w:id="157842068">
          <w:marLeft w:val="0"/>
          <w:marRight w:val="0"/>
          <w:marTop w:val="0"/>
          <w:marBottom w:val="0"/>
          <w:divBdr>
            <w:top w:val="single" w:sz="48" w:space="0" w:color="054B81"/>
            <w:left w:val="single" w:sz="48" w:space="0" w:color="054B81"/>
            <w:bottom w:val="single" w:sz="48" w:space="0" w:color="054B81"/>
            <w:right w:val="single" w:sz="48" w:space="0" w:color="054B81"/>
          </w:divBdr>
          <w:divsChild>
            <w:div w:id="238755879">
              <w:marLeft w:val="225"/>
              <w:marRight w:val="225"/>
              <w:marTop w:val="225"/>
              <w:marBottom w:val="225"/>
              <w:divBdr>
                <w:top w:val="none" w:sz="0" w:space="0" w:color="auto"/>
                <w:left w:val="none" w:sz="0" w:space="0" w:color="auto"/>
                <w:bottom w:val="none" w:sz="0" w:space="0" w:color="auto"/>
                <w:right w:val="none" w:sz="0" w:space="0" w:color="auto"/>
              </w:divBdr>
              <w:divsChild>
                <w:div w:id="631250880">
                  <w:marLeft w:val="0"/>
                  <w:marRight w:val="0"/>
                  <w:marTop w:val="0"/>
                  <w:marBottom w:val="0"/>
                  <w:divBdr>
                    <w:top w:val="none" w:sz="0" w:space="0" w:color="auto"/>
                    <w:left w:val="none" w:sz="0" w:space="0" w:color="auto"/>
                    <w:bottom w:val="none" w:sz="0" w:space="0" w:color="auto"/>
                    <w:right w:val="none" w:sz="0" w:space="0" w:color="auto"/>
                  </w:divBdr>
                  <w:divsChild>
                    <w:div w:id="2052995364">
                      <w:marLeft w:val="0"/>
                      <w:marRight w:val="0"/>
                      <w:marTop w:val="0"/>
                      <w:marBottom w:val="0"/>
                      <w:divBdr>
                        <w:top w:val="none" w:sz="0" w:space="0" w:color="auto"/>
                        <w:left w:val="none" w:sz="0" w:space="0" w:color="auto"/>
                        <w:bottom w:val="none" w:sz="0" w:space="0" w:color="auto"/>
                        <w:right w:val="none" w:sz="0" w:space="0" w:color="auto"/>
                      </w:divBdr>
                      <w:divsChild>
                        <w:div w:id="1673337304">
                          <w:marLeft w:val="0"/>
                          <w:marRight w:val="0"/>
                          <w:marTop w:val="0"/>
                          <w:marBottom w:val="0"/>
                          <w:divBdr>
                            <w:top w:val="none" w:sz="0" w:space="0" w:color="auto"/>
                            <w:left w:val="none" w:sz="0" w:space="0" w:color="auto"/>
                            <w:bottom w:val="none" w:sz="0" w:space="0" w:color="auto"/>
                            <w:right w:val="none" w:sz="0" w:space="0" w:color="auto"/>
                          </w:divBdr>
                          <w:divsChild>
                            <w:div w:id="54749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308610">
      <w:bodyDiv w:val="1"/>
      <w:marLeft w:val="0"/>
      <w:marRight w:val="0"/>
      <w:marTop w:val="600"/>
      <w:marBottom w:val="300"/>
      <w:divBdr>
        <w:top w:val="none" w:sz="0" w:space="0" w:color="auto"/>
        <w:left w:val="none" w:sz="0" w:space="0" w:color="auto"/>
        <w:bottom w:val="none" w:sz="0" w:space="0" w:color="auto"/>
        <w:right w:val="none" w:sz="0" w:space="0" w:color="auto"/>
      </w:divBdr>
      <w:divsChild>
        <w:div w:id="2091198241">
          <w:marLeft w:val="0"/>
          <w:marRight w:val="0"/>
          <w:marTop w:val="0"/>
          <w:marBottom w:val="0"/>
          <w:divBdr>
            <w:top w:val="single" w:sz="48" w:space="0" w:color="054B81"/>
            <w:left w:val="single" w:sz="48" w:space="0" w:color="054B81"/>
            <w:bottom w:val="single" w:sz="48" w:space="0" w:color="054B81"/>
            <w:right w:val="single" w:sz="48" w:space="0" w:color="054B81"/>
          </w:divBdr>
          <w:divsChild>
            <w:div w:id="488253993">
              <w:marLeft w:val="225"/>
              <w:marRight w:val="225"/>
              <w:marTop w:val="225"/>
              <w:marBottom w:val="225"/>
              <w:divBdr>
                <w:top w:val="none" w:sz="0" w:space="0" w:color="auto"/>
                <w:left w:val="none" w:sz="0" w:space="0" w:color="auto"/>
                <w:bottom w:val="none" w:sz="0" w:space="0" w:color="auto"/>
                <w:right w:val="none" w:sz="0" w:space="0" w:color="auto"/>
              </w:divBdr>
              <w:divsChild>
                <w:div w:id="57947280">
                  <w:marLeft w:val="0"/>
                  <w:marRight w:val="0"/>
                  <w:marTop w:val="0"/>
                  <w:marBottom w:val="0"/>
                  <w:divBdr>
                    <w:top w:val="none" w:sz="0" w:space="0" w:color="auto"/>
                    <w:left w:val="none" w:sz="0" w:space="0" w:color="auto"/>
                    <w:bottom w:val="none" w:sz="0" w:space="0" w:color="auto"/>
                    <w:right w:val="none" w:sz="0" w:space="0" w:color="auto"/>
                  </w:divBdr>
                  <w:divsChild>
                    <w:div w:id="886524616">
                      <w:marLeft w:val="0"/>
                      <w:marRight w:val="0"/>
                      <w:marTop w:val="0"/>
                      <w:marBottom w:val="0"/>
                      <w:divBdr>
                        <w:top w:val="none" w:sz="0" w:space="0" w:color="auto"/>
                        <w:left w:val="none" w:sz="0" w:space="0" w:color="auto"/>
                        <w:bottom w:val="none" w:sz="0" w:space="0" w:color="auto"/>
                        <w:right w:val="none" w:sz="0" w:space="0" w:color="auto"/>
                      </w:divBdr>
                      <w:divsChild>
                        <w:div w:id="1616674012">
                          <w:marLeft w:val="0"/>
                          <w:marRight w:val="0"/>
                          <w:marTop w:val="0"/>
                          <w:marBottom w:val="0"/>
                          <w:divBdr>
                            <w:top w:val="none" w:sz="0" w:space="0" w:color="auto"/>
                            <w:left w:val="none" w:sz="0" w:space="0" w:color="auto"/>
                            <w:bottom w:val="none" w:sz="0" w:space="0" w:color="auto"/>
                            <w:right w:val="none" w:sz="0" w:space="0" w:color="auto"/>
                          </w:divBdr>
                          <w:divsChild>
                            <w:div w:id="21241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0279916">
      <w:bodyDiv w:val="1"/>
      <w:marLeft w:val="0"/>
      <w:marRight w:val="0"/>
      <w:marTop w:val="0"/>
      <w:marBottom w:val="0"/>
      <w:divBdr>
        <w:top w:val="none" w:sz="0" w:space="0" w:color="auto"/>
        <w:left w:val="none" w:sz="0" w:space="0" w:color="auto"/>
        <w:bottom w:val="none" w:sz="0" w:space="0" w:color="auto"/>
        <w:right w:val="none" w:sz="0" w:space="0" w:color="auto"/>
      </w:divBdr>
    </w:div>
    <w:div w:id="977759692">
      <w:bodyDiv w:val="1"/>
      <w:marLeft w:val="0"/>
      <w:marRight w:val="0"/>
      <w:marTop w:val="0"/>
      <w:marBottom w:val="0"/>
      <w:divBdr>
        <w:top w:val="none" w:sz="0" w:space="0" w:color="auto"/>
        <w:left w:val="none" w:sz="0" w:space="0" w:color="auto"/>
        <w:bottom w:val="none" w:sz="0" w:space="0" w:color="auto"/>
        <w:right w:val="none" w:sz="0" w:space="0" w:color="auto"/>
      </w:divBdr>
    </w:div>
    <w:div w:id="1108693419">
      <w:bodyDiv w:val="1"/>
      <w:marLeft w:val="0"/>
      <w:marRight w:val="0"/>
      <w:marTop w:val="0"/>
      <w:marBottom w:val="0"/>
      <w:divBdr>
        <w:top w:val="none" w:sz="0" w:space="0" w:color="auto"/>
        <w:left w:val="none" w:sz="0" w:space="0" w:color="auto"/>
        <w:bottom w:val="none" w:sz="0" w:space="0" w:color="auto"/>
        <w:right w:val="none" w:sz="0" w:space="0" w:color="auto"/>
      </w:divBdr>
    </w:div>
    <w:div w:id="1744141667">
      <w:bodyDiv w:val="1"/>
      <w:marLeft w:val="0"/>
      <w:marRight w:val="0"/>
      <w:marTop w:val="0"/>
      <w:marBottom w:val="0"/>
      <w:divBdr>
        <w:top w:val="none" w:sz="0" w:space="0" w:color="auto"/>
        <w:left w:val="none" w:sz="0" w:space="0" w:color="auto"/>
        <w:bottom w:val="none" w:sz="0" w:space="0" w:color="auto"/>
        <w:right w:val="none" w:sz="0" w:space="0" w:color="auto"/>
      </w:divBdr>
      <w:divsChild>
        <w:div w:id="2011709661">
          <w:marLeft w:val="0"/>
          <w:marRight w:val="0"/>
          <w:marTop w:val="0"/>
          <w:marBottom w:val="0"/>
          <w:divBdr>
            <w:top w:val="none" w:sz="0" w:space="0" w:color="auto"/>
            <w:left w:val="none" w:sz="0" w:space="0" w:color="auto"/>
            <w:bottom w:val="none" w:sz="0" w:space="0" w:color="auto"/>
            <w:right w:val="none" w:sz="0" w:space="0" w:color="auto"/>
          </w:divBdr>
          <w:divsChild>
            <w:div w:id="717974939">
              <w:marLeft w:val="0"/>
              <w:marRight w:val="0"/>
              <w:marTop w:val="0"/>
              <w:marBottom w:val="0"/>
              <w:divBdr>
                <w:top w:val="none" w:sz="0" w:space="0" w:color="auto"/>
                <w:left w:val="none" w:sz="0" w:space="0" w:color="auto"/>
                <w:bottom w:val="none" w:sz="0" w:space="0" w:color="auto"/>
                <w:right w:val="none" w:sz="0" w:space="0" w:color="auto"/>
              </w:divBdr>
              <w:divsChild>
                <w:div w:id="661543133">
                  <w:marLeft w:val="0"/>
                  <w:marRight w:val="0"/>
                  <w:marTop w:val="0"/>
                  <w:marBottom w:val="0"/>
                  <w:divBdr>
                    <w:top w:val="none" w:sz="0" w:space="0" w:color="auto"/>
                    <w:left w:val="none" w:sz="0" w:space="0" w:color="auto"/>
                    <w:bottom w:val="none" w:sz="0" w:space="0" w:color="auto"/>
                    <w:right w:val="none" w:sz="0" w:space="0" w:color="auto"/>
                  </w:divBdr>
                  <w:divsChild>
                    <w:div w:id="1366830999">
                      <w:blockQuote w:val="1"/>
                      <w:marLeft w:val="360"/>
                      <w:marRight w:val="0"/>
                      <w:marTop w:val="100"/>
                      <w:marBottom w:val="100"/>
                      <w:divBdr>
                        <w:top w:val="none" w:sz="0" w:space="0" w:color="auto"/>
                        <w:left w:val="none" w:sz="0" w:space="0" w:color="auto"/>
                        <w:bottom w:val="none" w:sz="0" w:space="0" w:color="auto"/>
                        <w:right w:val="none" w:sz="0" w:space="0" w:color="auto"/>
                      </w:divBdr>
                    </w:div>
                    <w:div w:id="1219777099">
                      <w:blockQuote w:val="1"/>
                      <w:marLeft w:val="360"/>
                      <w:marRight w:val="0"/>
                      <w:marTop w:val="100"/>
                      <w:marBottom w:val="100"/>
                      <w:divBdr>
                        <w:top w:val="none" w:sz="0" w:space="0" w:color="auto"/>
                        <w:left w:val="none" w:sz="0" w:space="0" w:color="auto"/>
                        <w:bottom w:val="none" w:sz="0" w:space="0" w:color="auto"/>
                        <w:right w:val="none" w:sz="0" w:space="0" w:color="auto"/>
                      </w:divBdr>
                    </w:div>
                    <w:div w:id="421146554">
                      <w:blockQuote w:val="1"/>
                      <w:marLeft w:val="360"/>
                      <w:marRight w:val="0"/>
                      <w:marTop w:val="100"/>
                      <w:marBottom w:val="100"/>
                      <w:divBdr>
                        <w:top w:val="none" w:sz="0" w:space="0" w:color="auto"/>
                        <w:left w:val="none" w:sz="0" w:space="0" w:color="auto"/>
                        <w:bottom w:val="none" w:sz="0" w:space="0" w:color="auto"/>
                        <w:right w:val="none" w:sz="0" w:space="0" w:color="auto"/>
                      </w:divBdr>
                    </w:div>
                    <w:div w:id="2006393806">
                      <w:blockQuote w:val="1"/>
                      <w:marLeft w:val="360"/>
                      <w:marRight w:val="0"/>
                      <w:marTop w:val="100"/>
                      <w:marBottom w:val="100"/>
                      <w:divBdr>
                        <w:top w:val="none" w:sz="0" w:space="0" w:color="auto"/>
                        <w:left w:val="none" w:sz="0" w:space="0" w:color="auto"/>
                        <w:bottom w:val="none" w:sz="0" w:space="0" w:color="auto"/>
                        <w:right w:val="none" w:sz="0" w:space="0" w:color="auto"/>
                      </w:divBdr>
                    </w:div>
                    <w:div w:id="792165932">
                      <w:blockQuote w:val="1"/>
                      <w:marLeft w:val="360"/>
                      <w:marRight w:val="0"/>
                      <w:marTop w:val="100"/>
                      <w:marBottom w:val="100"/>
                      <w:divBdr>
                        <w:top w:val="none" w:sz="0" w:space="0" w:color="auto"/>
                        <w:left w:val="none" w:sz="0" w:space="0" w:color="auto"/>
                        <w:bottom w:val="none" w:sz="0" w:space="0" w:color="auto"/>
                        <w:right w:val="none" w:sz="0" w:space="0" w:color="auto"/>
                      </w:divBdr>
                    </w:div>
                    <w:div w:id="2045205273">
                      <w:blockQuote w:val="1"/>
                      <w:marLeft w:val="360"/>
                      <w:marRight w:val="0"/>
                      <w:marTop w:val="100"/>
                      <w:marBottom w:val="100"/>
                      <w:divBdr>
                        <w:top w:val="none" w:sz="0" w:space="0" w:color="auto"/>
                        <w:left w:val="none" w:sz="0" w:space="0" w:color="auto"/>
                        <w:bottom w:val="none" w:sz="0" w:space="0" w:color="auto"/>
                        <w:right w:val="none" w:sz="0" w:space="0" w:color="auto"/>
                      </w:divBdr>
                    </w:div>
                    <w:div w:id="42220438">
                      <w:blockQuote w:val="1"/>
                      <w:marLeft w:val="360"/>
                      <w:marRight w:val="0"/>
                      <w:marTop w:val="100"/>
                      <w:marBottom w:val="100"/>
                      <w:divBdr>
                        <w:top w:val="none" w:sz="0" w:space="0" w:color="auto"/>
                        <w:left w:val="none" w:sz="0" w:space="0" w:color="auto"/>
                        <w:bottom w:val="none" w:sz="0" w:space="0" w:color="auto"/>
                        <w:right w:val="none" w:sz="0" w:space="0" w:color="auto"/>
                      </w:divBdr>
                    </w:div>
                    <w:div w:id="56517619">
                      <w:blockQuote w:val="1"/>
                      <w:marLeft w:val="360"/>
                      <w:marRight w:val="0"/>
                      <w:marTop w:val="100"/>
                      <w:marBottom w:val="100"/>
                      <w:divBdr>
                        <w:top w:val="none" w:sz="0" w:space="0" w:color="auto"/>
                        <w:left w:val="none" w:sz="0" w:space="0" w:color="auto"/>
                        <w:bottom w:val="none" w:sz="0" w:space="0" w:color="auto"/>
                        <w:right w:val="none" w:sz="0" w:space="0" w:color="auto"/>
                      </w:divBdr>
                    </w:div>
                    <w:div w:id="2072191603">
                      <w:blockQuote w:val="1"/>
                      <w:marLeft w:val="36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22635702">
      <w:bodyDiv w:val="1"/>
      <w:marLeft w:val="0"/>
      <w:marRight w:val="0"/>
      <w:marTop w:val="600"/>
      <w:marBottom w:val="300"/>
      <w:divBdr>
        <w:top w:val="none" w:sz="0" w:space="0" w:color="auto"/>
        <w:left w:val="none" w:sz="0" w:space="0" w:color="auto"/>
        <w:bottom w:val="none" w:sz="0" w:space="0" w:color="auto"/>
        <w:right w:val="none" w:sz="0" w:space="0" w:color="auto"/>
      </w:divBdr>
      <w:divsChild>
        <w:div w:id="1404334308">
          <w:marLeft w:val="0"/>
          <w:marRight w:val="0"/>
          <w:marTop w:val="0"/>
          <w:marBottom w:val="0"/>
          <w:divBdr>
            <w:top w:val="single" w:sz="48" w:space="0" w:color="054B81"/>
            <w:left w:val="single" w:sz="48" w:space="0" w:color="054B81"/>
            <w:bottom w:val="single" w:sz="48" w:space="0" w:color="054B81"/>
            <w:right w:val="single" w:sz="48" w:space="0" w:color="054B81"/>
          </w:divBdr>
          <w:divsChild>
            <w:div w:id="2079159493">
              <w:marLeft w:val="225"/>
              <w:marRight w:val="225"/>
              <w:marTop w:val="225"/>
              <w:marBottom w:val="225"/>
              <w:divBdr>
                <w:top w:val="none" w:sz="0" w:space="0" w:color="auto"/>
                <w:left w:val="none" w:sz="0" w:space="0" w:color="auto"/>
                <w:bottom w:val="none" w:sz="0" w:space="0" w:color="auto"/>
                <w:right w:val="none" w:sz="0" w:space="0" w:color="auto"/>
              </w:divBdr>
              <w:divsChild>
                <w:div w:id="546062717">
                  <w:marLeft w:val="0"/>
                  <w:marRight w:val="0"/>
                  <w:marTop w:val="0"/>
                  <w:marBottom w:val="0"/>
                  <w:divBdr>
                    <w:top w:val="none" w:sz="0" w:space="0" w:color="auto"/>
                    <w:left w:val="none" w:sz="0" w:space="0" w:color="auto"/>
                    <w:bottom w:val="none" w:sz="0" w:space="0" w:color="auto"/>
                    <w:right w:val="none" w:sz="0" w:space="0" w:color="auto"/>
                  </w:divBdr>
                  <w:divsChild>
                    <w:div w:id="462694684">
                      <w:marLeft w:val="0"/>
                      <w:marRight w:val="0"/>
                      <w:marTop w:val="0"/>
                      <w:marBottom w:val="0"/>
                      <w:divBdr>
                        <w:top w:val="none" w:sz="0" w:space="0" w:color="auto"/>
                        <w:left w:val="none" w:sz="0" w:space="0" w:color="auto"/>
                        <w:bottom w:val="none" w:sz="0" w:space="0" w:color="auto"/>
                        <w:right w:val="none" w:sz="0" w:space="0" w:color="auto"/>
                      </w:divBdr>
                      <w:divsChild>
                        <w:div w:id="1589194582">
                          <w:marLeft w:val="0"/>
                          <w:marRight w:val="0"/>
                          <w:marTop w:val="0"/>
                          <w:marBottom w:val="0"/>
                          <w:divBdr>
                            <w:top w:val="none" w:sz="0" w:space="0" w:color="auto"/>
                            <w:left w:val="none" w:sz="0" w:space="0" w:color="auto"/>
                            <w:bottom w:val="none" w:sz="0" w:space="0" w:color="auto"/>
                            <w:right w:val="none" w:sz="0" w:space="0" w:color="auto"/>
                          </w:divBdr>
                          <w:divsChild>
                            <w:div w:id="145656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7488782">
      <w:bodyDiv w:val="1"/>
      <w:marLeft w:val="0"/>
      <w:marRight w:val="0"/>
      <w:marTop w:val="0"/>
      <w:marBottom w:val="0"/>
      <w:divBdr>
        <w:top w:val="none" w:sz="0" w:space="0" w:color="auto"/>
        <w:left w:val="none" w:sz="0" w:space="0" w:color="auto"/>
        <w:bottom w:val="none" w:sz="0" w:space="0" w:color="auto"/>
        <w:right w:val="none" w:sz="0" w:space="0" w:color="auto"/>
      </w:divBdr>
    </w:div>
    <w:div w:id="202732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972CBA-81A9-4FF3-BC42-47EE3DF32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3471</Words>
  <Characters>19788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Durham</dc:creator>
  <cp:keywords/>
  <dc:description/>
  <cp:lastModifiedBy>kristy morelock</cp:lastModifiedBy>
  <cp:revision>2</cp:revision>
  <cp:lastPrinted>2010-07-01T14:49:00Z</cp:lastPrinted>
  <dcterms:created xsi:type="dcterms:W3CDTF">2011-09-30T15:04:00Z</dcterms:created>
  <dcterms:modified xsi:type="dcterms:W3CDTF">2011-09-30T15:04:00Z</dcterms:modified>
  <cp:contentStatus/>
</cp:coreProperties>
</file>