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6B" w:rsidRPr="008A7B6B" w:rsidRDefault="008A7B6B" w:rsidP="008A7B6B">
      <w:pPr>
        <w:suppressAutoHyphens/>
        <w:autoSpaceDE w:val="0"/>
        <w:autoSpaceDN w:val="0"/>
        <w:adjustRightInd w:val="0"/>
        <w:spacing w:before="90" w:after="144"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This tool provides a list of student outcomes that your partnership and its member organizations have already collected related to the identified Programs of Study.  The list provides a starting point for a team conversation about student outcomes that should be part of the PTR project. Teams should check outcomes that are currently analyzed at any point along the educational pipeline. In Phase Two, the team conducts additional outcomes assessment by racial/ethnic, gender, age, and other characteristics to measure student performance and set the stage for addressing identified equity gaps.</w:t>
      </w:r>
    </w:p>
    <w:tbl>
      <w:tblPr>
        <w:tblW w:w="10080" w:type="dxa"/>
        <w:jc w:val="center"/>
        <w:tblLayout w:type="fixed"/>
        <w:tblCellMar>
          <w:left w:w="0" w:type="dxa"/>
          <w:right w:w="0" w:type="dxa"/>
        </w:tblCellMar>
        <w:tblLook w:val="0000" w:firstRow="0" w:lastRow="0" w:firstColumn="0" w:lastColumn="0" w:noHBand="0" w:noVBand="0"/>
      </w:tblPr>
      <w:tblGrid>
        <w:gridCol w:w="2525"/>
        <w:gridCol w:w="7555"/>
      </w:tblGrid>
      <w:tr w:rsidR="008A7B6B" w:rsidRPr="008A7B6B" w:rsidTr="008A7B6B">
        <w:tblPrEx>
          <w:tblCellMar>
            <w:top w:w="0" w:type="dxa"/>
            <w:left w:w="0" w:type="dxa"/>
            <w:bottom w:w="0" w:type="dxa"/>
            <w:right w:w="0" w:type="dxa"/>
          </w:tblCellMar>
        </w:tblPrEx>
        <w:trPr>
          <w:trHeight w:val="60"/>
          <w:tblHeader/>
          <w:jc w:val="center"/>
        </w:trPr>
        <w:tc>
          <w:tcPr>
            <w:tcW w:w="234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b/>
                <w:bCs/>
                <w:color w:val="000000"/>
                <w:sz w:val="24"/>
                <w:szCs w:val="24"/>
              </w:rPr>
              <w:t>Place a check in the box if results are currently available</w:t>
            </w:r>
          </w:p>
        </w:tc>
        <w:tc>
          <w:tcPr>
            <w:tcW w:w="70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tcPr>
          <w:p w:rsidR="008A7B6B" w:rsidRPr="008A7B6B" w:rsidRDefault="008A7B6B" w:rsidP="008A7B6B">
            <w:pPr>
              <w:suppressAutoHyphens/>
              <w:autoSpaceDE w:val="0"/>
              <w:autoSpaceDN w:val="0"/>
              <w:adjustRightInd w:val="0"/>
              <w:spacing w:before="12" w:after="12" w:line="240" w:lineRule="auto"/>
              <w:jc w:val="center"/>
              <w:textAlignment w:val="center"/>
              <w:rPr>
                <w:rFonts w:ascii="Times New Roman" w:hAnsi="Times New Roman" w:cs="Times New Roman"/>
                <w:color w:val="000000"/>
                <w:sz w:val="24"/>
                <w:szCs w:val="24"/>
              </w:rPr>
            </w:pPr>
            <w:r w:rsidRPr="008A7B6B">
              <w:rPr>
                <w:rFonts w:ascii="Times New Roman" w:hAnsi="Times New Roman" w:cs="Times New Roman"/>
                <w:b/>
                <w:bCs/>
                <w:color w:val="000000"/>
                <w:sz w:val="24"/>
                <w:szCs w:val="24"/>
              </w:rPr>
              <w:t>Outcomes</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Academic Achievement in Language Arts, Reading, Math, Science, &amp; CTE (each grade level)</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 xml:space="preserve">Cluster-level course (CTE) attainment </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Secondary technical skill (CTE) attainment (based on technical skill assessment)</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Graduation from high school (diploma attainment)</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 xml:space="preserve">Enrollment in honors &amp; AP courses </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Completion of a major educational functioning level (for Adult Education Students)</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GED completion</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Dual credit participation</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Job placement after high school</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Successful completion of college placement exams</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Enrollment in community college or other 2-year college</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 xml:space="preserve">Enrollment in postsecondary credit-bearing coursework </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Enrollment in 4-year college or university</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Completion of developmental education (by level)</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Completion of gatekeeper course in English</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Completion of gatekeeper course in Math</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Completion of gatekeeper course in CTE</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 xml:space="preserve">Completion of 15 college-level credits </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Completion of 30 college-level credits</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Completion of the transfer (general education core) curriculum</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Semester-to-semester retention</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Credit-hours attempted/completed</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Postsecondary technical skill (CTE) attainment (based on technical skill assessment)</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Certificate completion</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Associate’s degree completion</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Bachelor’s degree completion</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Job placement after 2-year college</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Job placement after 4-year college</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Transfer from 2-year college to 4-year college</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Earnings (either average earnings or earnings change)</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Employment in an industry related to the program of study</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Employment retention</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Other:</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Other:</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Other:</w:t>
            </w:r>
          </w:p>
        </w:tc>
      </w:tr>
      <w:tr w:rsidR="008A7B6B" w:rsidRPr="008A7B6B" w:rsidTr="008A7B6B">
        <w:tblPrEx>
          <w:tblCellMar>
            <w:top w:w="0" w:type="dxa"/>
            <w:left w:w="0" w:type="dxa"/>
            <w:bottom w:w="0" w:type="dxa"/>
            <w:right w:w="0" w:type="dxa"/>
          </w:tblCellMar>
        </w:tblPrEx>
        <w:trPr>
          <w:trHeight w:val="60"/>
          <w:jc w:val="center"/>
        </w:trPr>
        <w:tc>
          <w:tcPr>
            <w:tcW w:w="234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autoSpaceDE w:val="0"/>
              <w:autoSpaceDN w:val="0"/>
              <w:adjustRightInd w:val="0"/>
              <w:spacing w:before="12" w:after="12" w:line="240" w:lineRule="auto"/>
              <w:rPr>
                <w:rFonts w:ascii="Times New Roman" w:hAnsi="Times New Roman" w:cs="Times New Roman"/>
                <w:sz w:val="24"/>
                <w:szCs w:val="24"/>
              </w:rPr>
            </w:pPr>
          </w:p>
        </w:tc>
        <w:tc>
          <w:tcPr>
            <w:tcW w:w="7000" w:type="dxa"/>
            <w:tcBorders>
              <w:top w:val="single" w:sz="8" w:space="0" w:color="000000"/>
              <w:left w:val="single" w:sz="8" w:space="0" w:color="000000"/>
              <w:bottom w:val="single" w:sz="8" w:space="0" w:color="000000"/>
              <w:right w:val="single" w:sz="8" w:space="0" w:color="000000"/>
            </w:tcBorders>
            <w:tcMar>
              <w:top w:w="187" w:type="dxa"/>
              <w:left w:w="187" w:type="dxa"/>
              <w:bottom w:w="187" w:type="dxa"/>
              <w:right w:w="187" w:type="dxa"/>
            </w:tcMar>
            <w:vAlign w:val="center"/>
          </w:tcPr>
          <w:p w:rsidR="008A7B6B" w:rsidRPr="008A7B6B" w:rsidRDefault="008A7B6B" w:rsidP="008A7B6B">
            <w:pPr>
              <w:suppressAutoHyphens/>
              <w:autoSpaceDE w:val="0"/>
              <w:autoSpaceDN w:val="0"/>
              <w:adjustRightInd w:val="0"/>
              <w:spacing w:before="12" w:after="12" w:line="240" w:lineRule="auto"/>
              <w:textAlignment w:val="center"/>
              <w:rPr>
                <w:rFonts w:ascii="Times New Roman" w:hAnsi="Times New Roman" w:cs="Times New Roman"/>
                <w:color w:val="000000"/>
                <w:sz w:val="24"/>
                <w:szCs w:val="24"/>
              </w:rPr>
            </w:pPr>
            <w:r w:rsidRPr="008A7B6B">
              <w:rPr>
                <w:rFonts w:ascii="Times New Roman" w:hAnsi="Times New Roman" w:cs="Times New Roman"/>
                <w:color w:val="000000"/>
                <w:sz w:val="24"/>
                <w:szCs w:val="24"/>
              </w:rPr>
              <w:t>Other:</w:t>
            </w:r>
          </w:p>
        </w:tc>
      </w:tr>
    </w:tbl>
    <w:p w:rsidR="008A7B6B" w:rsidRPr="008A7B6B" w:rsidRDefault="008A7B6B" w:rsidP="008A7B6B">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A411B5" w:rsidRDefault="00A411B5" w:rsidP="0079627D"/>
    <w:sectPr w:rsidR="00A411B5" w:rsidSect="0079627D">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39" w:rsidRDefault="00822239" w:rsidP="0079627D">
      <w:pPr>
        <w:spacing w:after="0" w:line="240" w:lineRule="auto"/>
      </w:pPr>
      <w:r>
        <w:separator/>
      </w:r>
    </w:p>
  </w:endnote>
  <w:endnote w:type="continuationSeparator" w:id="0">
    <w:p w:rsidR="00822239" w:rsidRDefault="00822239" w:rsidP="007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6B" w:rsidRDefault="008A7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00043"/>
      <w:docPartObj>
        <w:docPartGallery w:val="Page Numbers (Bottom of Page)"/>
        <w:docPartUnique/>
      </w:docPartObj>
    </w:sdtPr>
    <w:sdtEndPr>
      <w:rPr>
        <w:rFonts w:ascii="Times New Roman" w:hAnsi="Times New Roman" w:cs="Times New Roman"/>
        <w:noProof/>
        <w:sz w:val="24"/>
      </w:rPr>
    </w:sdtEndPr>
    <w:sdtContent>
      <w:p w:rsidR="0079627D" w:rsidRPr="0079627D" w:rsidRDefault="0079627D">
        <w:pPr>
          <w:pStyle w:val="Footer"/>
          <w:jc w:val="center"/>
          <w:rPr>
            <w:rFonts w:ascii="Times New Roman" w:hAnsi="Times New Roman" w:cs="Times New Roman"/>
            <w:sz w:val="24"/>
          </w:rPr>
        </w:pPr>
        <w:r w:rsidRPr="0079627D">
          <w:rPr>
            <w:rFonts w:ascii="Times New Roman" w:hAnsi="Times New Roman" w:cs="Times New Roman"/>
            <w:sz w:val="24"/>
          </w:rPr>
          <w:fldChar w:fldCharType="begin"/>
        </w:r>
        <w:r w:rsidRPr="0079627D">
          <w:rPr>
            <w:rFonts w:ascii="Times New Roman" w:hAnsi="Times New Roman" w:cs="Times New Roman"/>
            <w:sz w:val="24"/>
          </w:rPr>
          <w:instrText xml:space="preserve"> PAGE   \* MERGEFORMAT </w:instrText>
        </w:r>
        <w:r w:rsidRPr="0079627D">
          <w:rPr>
            <w:rFonts w:ascii="Times New Roman" w:hAnsi="Times New Roman" w:cs="Times New Roman"/>
            <w:sz w:val="24"/>
          </w:rPr>
          <w:fldChar w:fldCharType="separate"/>
        </w:r>
        <w:r w:rsidR="00CA360B">
          <w:rPr>
            <w:rFonts w:ascii="Times New Roman" w:hAnsi="Times New Roman" w:cs="Times New Roman"/>
            <w:noProof/>
            <w:sz w:val="24"/>
          </w:rPr>
          <w:t>1</w:t>
        </w:r>
        <w:r w:rsidRPr="0079627D">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6B" w:rsidRDefault="008A7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39" w:rsidRDefault="00822239" w:rsidP="0079627D">
      <w:pPr>
        <w:spacing w:after="0" w:line="240" w:lineRule="auto"/>
      </w:pPr>
      <w:r>
        <w:separator/>
      </w:r>
    </w:p>
  </w:footnote>
  <w:footnote w:type="continuationSeparator" w:id="0">
    <w:p w:rsidR="00822239" w:rsidRDefault="00822239" w:rsidP="007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6B" w:rsidRDefault="008A7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6B" w:rsidRPr="008A7B6B" w:rsidRDefault="008A7B6B" w:rsidP="008A7B6B">
    <w:pPr>
      <w:suppressAutoHyphens/>
      <w:autoSpaceDE w:val="0"/>
      <w:autoSpaceDN w:val="0"/>
      <w:adjustRightInd w:val="0"/>
      <w:spacing w:after="0" w:line="288" w:lineRule="auto"/>
      <w:jc w:val="center"/>
      <w:textAlignment w:val="center"/>
      <w:rPr>
        <w:rFonts w:ascii="Arial" w:hAnsi="Arial" w:cs="Arial"/>
        <w:b/>
        <w:bCs/>
        <w:color w:val="365F91" w:themeColor="accent1" w:themeShade="BF"/>
        <w:sz w:val="36"/>
        <w:szCs w:val="36"/>
      </w:rPr>
    </w:pPr>
    <w:bookmarkStart w:id="0" w:name="_GoBack"/>
    <w:r w:rsidRPr="008A7B6B">
      <w:rPr>
        <w:rFonts w:ascii="Arial" w:hAnsi="Arial" w:cs="Arial"/>
        <w:b/>
        <w:bCs/>
        <w:color w:val="365F91" w:themeColor="accent1" w:themeShade="BF"/>
        <w:sz w:val="36"/>
        <w:szCs w:val="36"/>
      </w:rPr>
      <w:t>Outcomes Menu</w:t>
    </w:r>
  </w:p>
  <w:bookmarkEnd w:id="0"/>
  <w:p w:rsidR="0079627D" w:rsidRDefault="00796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6B" w:rsidRDefault="008A7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7D"/>
    <w:rsid w:val="004C19EE"/>
    <w:rsid w:val="0079627D"/>
    <w:rsid w:val="007D374D"/>
    <w:rsid w:val="00822239"/>
    <w:rsid w:val="008A7B6B"/>
    <w:rsid w:val="00A411B5"/>
    <w:rsid w:val="00CA360B"/>
    <w:rsid w:val="00D0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dc:creator>
  <cp:lastModifiedBy>LDI</cp:lastModifiedBy>
  <cp:revision>5</cp:revision>
  <dcterms:created xsi:type="dcterms:W3CDTF">2011-09-19T16:56:00Z</dcterms:created>
  <dcterms:modified xsi:type="dcterms:W3CDTF">2011-09-19T17:06:00Z</dcterms:modified>
</cp:coreProperties>
</file>