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B52C7" w14:textId="77777777" w:rsidR="006A4767" w:rsidRPr="0010339E" w:rsidRDefault="00340F71" w:rsidP="003D7E7D">
      <w:pPr>
        <w:jc w:val="center"/>
        <w:rPr>
          <w:rFonts w:ascii="Garamond" w:hAnsi="Garamond"/>
          <w:b/>
          <w:sz w:val="32"/>
          <w:szCs w:val="32"/>
        </w:rPr>
      </w:pPr>
      <w:bookmarkStart w:id="0" w:name="_GoBack"/>
      <w:bookmarkEnd w:id="0"/>
      <w:r w:rsidRPr="0010339E">
        <w:rPr>
          <w:rFonts w:ascii="Garamond" w:hAnsi="Garamond"/>
          <w:b/>
          <w:sz w:val="32"/>
          <w:szCs w:val="32"/>
        </w:rPr>
        <w:t>Illinois Program of Study Self-Assessment</w:t>
      </w:r>
      <w:r w:rsidR="00404D28" w:rsidRPr="0010339E">
        <w:rPr>
          <w:rFonts w:ascii="Garamond" w:hAnsi="Garamond"/>
          <w:b/>
          <w:sz w:val="32"/>
          <w:szCs w:val="32"/>
        </w:rPr>
        <w:t xml:space="preserve"> Instrument</w:t>
      </w:r>
    </w:p>
    <w:p w14:paraId="764D69C6" w14:textId="12DFCCDD" w:rsidR="002C0780" w:rsidRPr="0010339E" w:rsidRDefault="002C0780" w:rsidP="003D7E7D">
      <w:pPr>
        <w:jc w:val="center"/>
        <w:rPr>
          <w:rFonts w:ascii="Garamond" w:hAnsi="Garamond"/>
          <w:sz w:val="24"/>
          <w:szCs w:val="24"/>
        </w:rPr>
      </w:pPr>
      <w:r w:rsidRPr="0010339E">
        <w:rPr>
          <w:rFonts w:ascii="Garamond" w:hAnsi="Garamond"/>
          <w:sz w:val="24"/>
          <w:szCs w:val="24"/>
        </w:rPr>
        <w:t>(Developed by Pathways Resource Center in partnership with Illinois State Board of Education)</w:t>
      </w:r>
    </w:p>
    <w:p w14:paraId="2EC2FE8C" w14:textId="77777777" w:rsidR="002C0780" w:rsidRPr="0010339E" w:rsidRDefault="002C0780" w:rsidP="003D7E7D">
      <w:pPr>
        <w:pBdr>
          <w:bottom w:val="thinThickThinSmallGap" w:sz="24" w:space="1" w:color="auto"/>
        </w:pBdr>
        <w:jc w:val="center"/>
        <w:rPr>
          <w:rFonts w:ascii="Garamond" w:hAnsi="Garamond"/>
          <w:sz w:val="22"/>
          <w:szCs w:val="22"/>
        </w:rPr>
      </w:pPr>
    </w:p>
    <w:p w14:paraId="7B837F92" w14:textId="77777777" w:rsidR="006B47D8" w:rsidRPr="0010339E" w:rsidRDefault="006B47D8" w:rsidP="003D7E7D">
      <w:pPr>
        <w:jc w:val="center"/>
        <w:rPr>
          <w:rFonts w:ascii="Garamond" w:hAnsi="Garamond"/>
          <w:b/>
          <w:sz w:val="22"/>
          <w:szCs w:val="22"/>
        </w:rPr>
      </w:pPr>
    </w:p>
    <w:p w14:paraId="7EC1F7BA" w14:textId="5E9240B7" w:rsidR="006B47D8" w:rsidRPr="0010339E" w:rsidRDefault="00AD4850" w:rsidP="003D7E7D">
      <w:pPr>
        <w:rPr>
          <w:rFonts w:ascii="Garamond" w:hAnsi="Garamond"/>
          <w:sz w:val="22"/>
          <w:szCs w:val="22"/>
        </w:rPr>
      </w:pPr>
      <w:r w:rsidRPr="0010339E">
        <w:rPr>
          <w:rFonts w:ascii="Garamond" w:hAnsi="Garamond"/>
          <w:sz w:val="22"/>
          <w:szCs w:val="22"/>
        </w:rPr>
        <w:t>The Carl D. Perkins Career and Technical Education Act of 2006 (Perkins IV) explains that programs of study, at a minimu</w:t>
      </w:r>
      <w:r w:rsidR="005A4D06" w:rsidRPr="0010339E">
        <w:rPr>
          <w:rFonts w:ascii="Garamond" w:hAnsi="Garamond"/>
          <w:sz w:val="22"/>
          <w:szCs w:val="22"/>
        </w:rPr>
        <w:t>m</w:t>
      </w:r>
      <w:r w:rsidRPr="0010339E">
        <w:rPr>
          <w:rFonts w:ascii="Garamond" w:hAnsi="Garamond"/>
          <w:sz w:val="22"/>
          <w:szCs w:val="22"/>
        </w:rPr>
        <w:t>:</w:t>
      </w:r>
    </w:p>
    <w:p w14:paraId="724985CA" w14:textId="457C8FD5" w:rsidR="00E36C50" w:rsidRPr="0010339E" w:rsidRDefault="00E36C50" w:rsidP="003D7E7D">
      <w:pPr>
        <w:pStyle w:val="ListParagraph"/>
        <w:numPr>
          <w:ilvl w:val="0"/>
          <w:numId w:val="1"/>
        </w:numPr>
        <w:ind w:left="630" w:hanging="270"/>
        <w:rPr>
          <w:rFonts w:ascii="Garamond" w:hAnsi="Garamond"/>
          <w:sz w:val="22"/>
          <w:szCs w:val="22"/>
        </w:rPr>
      </w:pPr>
      <w:r w:rsidRPr="0010339E">
        <w:rPr>
          <w:rFonts w:ascii="Garamond" w:hAnsi="Garamond"/>
          <w:sz w:val="22"/>
          <w:szCs w:val="22"/>
        </w:rPr>
        <w:t>incorporate secondary education and postsecondary education elements;</w:t>
      </w:r>
    </w:p>
    <w:p w14:paraId="099E93E4" w14:textId="56A6C2C8" w:rsidR="00E36C50" w:rsidRPr="0010339E" w:rsidRDefault="00E36C50" w:rsidP="003D7E7D">
      <w:pPr>
        <w:pStyle w:val="ListParagraph"/>
        <w:numPr>
          <w:ilvl w:val="0"/>
          <w:numId w:val="1"/>
        </w:numPr>
        <w:ind w:left="630" w:hanging="270"/>
        <w:rPr>
          <w:rFonts w:ascii="Garamond" w:hAnsi="Garamond"/>
          <w:sz w:val="22"/>
          <w:szCs w:val="22"/>
        </w:rPr>
      </w:pPr>
      <w:r w:rsidRPr="0010339E">
        <w:rPr>
          <w:rFonts w:ascii="Garamond" w:hAnsi="Garamond"/>
          <w:sz w:val="22"/>
          <w:szCs w:val="22"/>
        </w:rPr>
        <w:t>include coherent and rigorous content aligned with challenging academic standards and relevant career and technical content in a coordinated, nonduplicative progression of courses that align secondary education with postsecondary education to adequately prepare students to succeed in postsecondary education;</w:t>
      </w:r>
    </w:p>
    <w:p w14:paraId="239C4EE6" w14:textId="77777777" w:rsidR="00E36C50" w:rsidRPr="0010339E" w:rsidRDefault="00E36C50" w:rsidP="003D7E7D">
      <w:pPr>
        <w:pStyle w:val="ListParagraph"/>
        <w:numPr>
          <w:ilvl w:val="0"/>
          <w:numId w:val="1"/>
        </w:numPr>
        <w:ind w:left="630" w:hanging="270"/>
        <w:rPr>
          <w:rFonts w:ascii="Garamond" w:hAnsi="Garamond"/>
          <w:sz w:val="22"/>
          <w:szCs w:val="22"/>
        </w:rPr>
      </w:pPr>
      <w:r w:rsidRPr="0010339E">
        <w:rPr>
          <w:rFonts w:ascii="Garamond" w:hAnsi="Garamond"/>
          <w:sz w:val="22"/>
          <w:szCs w:val="22"/>
        </w:rPr>
        <w:t>may include the opportunity for secondary education students to participate in dual or concurrent enrollment programs or other ways to acquire postsecondary education credits; and</w:t>
      </w:r>
    </w:p>
    <w:p w14:paraId="3E8B8274" w14:textId="457E99EE" w:rsidR="00E36C50" w:rsidRPr="0010339E" w:rsidRDefault="00E36C50" w:rsidP="003D7E7D">
      <w:pPr>
        <w:pStyle w:val="ListParagraph"/>
        <w:numPr>
          <w:ilvl w:val="0"/>
          <w:numId w:val="1"/>
        </w:numPr>
        <w:ind w:left="630" w:hanging="270"/>
        <w:rPr>
          <w:rFonts w:ascii="Garamond" w:hAnsi="Garamond"/>
          <w:sz w:val="22"/>
          <w:szCs w:val="22"/>
        </w:rPr>
      </w:pPr>
      <w:r w:rsidRPr="0010339E">
        <w:rPr>
          <w:rFonts w:ascii="Garamond" w:hAnsi="Garamond"/>
          <w:sz w:val="22"/>
          <w:szCs w:val="22"/>
        </w:rPr>
        <w:t>lead to an industry-recognized credential or certificate at the postsecondary level, or an associate or baccalaureate degree.</w:t>
      </w:r>
    </w:p>
    <w:p w14:paraId="09187F20" w14:textId="77777777" w:rsidR="00404D28" w:rsidRPr="0010339E" w:rsidRDefault="00404D28" w:rsidP="003D7E7D">
      <w:pPr>
        <w:rPr>
          <w:rFonts w:ascii="Garamond" w:hAnsi="Garamond"/>
          <w:sz w:val="22"/>
          <w:szCs w:val="22"/>
        </w:rPr>
      </w:pPr>
    </w:p>
    <w:p w14:paraId="70B87A76" w14:textId="021D1094" w:rsidR="006D6D64" w:rsidRPr="0010339E" w:rsidRDefault="0087608B" w:rsidP="003D7E7D">
      <w:pPr>
        <w:rPr>
          <w:rFonts w:ascii="Garamond" w:hAnsi="Garamond"/>
          <w:sz w:val="22"/>
          <w:szCs w:val="22"/>
        </w:rPr>
      </w:pPr>
      <w:r w:rsidRPr="0010339E">
        <w:rPr>
          <w:rFonts w:ascii="Garamond" w:hAnsi="Garamond"/>
          <w:sz w:val="22"/>
          <w:szCs w:val="22"/>
        </w:rPr>
        <w:t xml:space="preserve">The </w:t>
      </w:r>
      <w:r w:rsidR="006D6A8F" w:rsidRPr="0010339E">
        <w:rPr>
          <w:rFonts w:ascii="Garamond" w:hAnsi="Garamond"/>
          <w:sz w:val="22"/>
          <w:szCs w:val="22"/>
        </w:rPr>
        <w:t>Office of Career, Technic</w:t>
      </w:r>
      <w:r w:rsidRPr="0010339E">
        <w:rPr>
          <w:rFonts w:ascii="Garamond" w:hAnsi="Garamond"/>
          <w:sz w:val="22"/>
          <w:szCs w:val="22"/>
        </w:rPr>
        <w:t>al, and Adult Ed</w:t>
      </w:r>
      <w:r w:rsidR="00715EFA" w:rsidRPr="0010339E">
        <w:rPr>
          <w:rFonts w:ascii="Garamond" w:hAnsi="Garamond"/>
          <w:sz w:val="22"/>
          <w:szCs w:val="22"/>
        </w:rPr>
        <w:t>ucation</w:t>
      </w:r>
      <w:r w:rsidR="004A6FDA" w:rsidRPr="0010339E">
        <w:rPr>
          <w:rFonts w:ascii="Garamond" w:hAnsi="Garamond"/>
          <w:sz w:val="22"/>
          <w:szCs w:val="22"/>
        </w:rPr>
        <w:t xml:space="preserve"> (OCTAE)</w:t>
      </w:r>
      <w:r w:rsidR="00715EFA" w:rsidRPr="0010339E">
        <w:rPr>
          <w:rFonts w:ascii="Garamond" w:hAnsi="Garamond"/>
          <w:sz w:val="22"/>
          <w:szCs w:val="22"/>
        </w:rPr>
        <w:t xml:space="preserve"> </w:t>
      </w:r>
      <w:r w:rsidRPr="0010339E">
        <w:rPr>
          <w:rFonts w:ascii="Garamond" w:hAnsi="Garamond"/>
          <w:sz w:val="22"/>
          <w:szCs w:val="22"/>
        </w:rPr>
        <w:t>design framework</w:t>
      </w:r>
      <w:r w:rsidR="00091C0C" w:rsidRPr="0010339E">
        <w:rPr>
          <w:rFonts w:ascii="Garamond" w:hAnsi="Garamond"/>
          <w:sz w:val="22"/>
          <w:szCs w:val="22"/>
        </w:rPr>
        <w:t>,</w:t>
      </w:r>
      <w:r w:rsidRPr="0010339E">
        <w:rPr>
          <w:rFonts w:ascii="Garamond" w:hAnsi="Garamond"/>
          <w:sz w:val="22"/>
          <w:szCs w:val="22"/>
        </w:rPr>
        <w:t xml:space="preserve"> </w:t>
      </w:r>
      <w:r w:rsidR="003374B5" w:rsidRPr="0010339E">
        <w:rPr>
          <w:rFonts w:ascii="Garamond" w:hAnsi="Garamond"/>
          <w:sz w:val="22"/>
          <w:szCs w:val="22"/>
        </w:rPr>
        <w:t xml:space="preserve">which contains </w:t>
      </w:r>
      <w:r w:rsidR="008F00BB" w:rsidRPr="0010339E">
        <w:rPr>
          <w:rFonts w:ascii="Garamond" w:hAnsi="Garamond"/>
          <w:sz w:val="22"/>
          <w:szCs w:val="22"/>
        </w:rPr>
        <w:t xml:space="preserve">10 components </w:t>
      </w:r>
      <w:r w:rsidR="00CC6AC3" w:rsidRPr="0010339E">
        <w:rPr>
          <w:rFonts w:ascii="Garamond" w:hAnsi="Garamond"/>
          <w:sz w:val="22"/>
          <w:szCs w:val="22"/>
        </w:rPr>
        <w:t xml:space="preserve">that support program of study (POS) </w:t>
      </w:r>
      <w:r w:rsidR="008F00BB" w:rsidRPr="0010339E">
        <w:rPr>
          <w:rFonts w:ascii="Garamond" w:hAnsi="Garamond"/>
          <w:sz w:val="22"/>
          <w:szCs w:val="22"/>
        </w:rPr>
        <w:t>development an</w:t>
      </w:r>
      <w:r w:rsidR="003374B5" w:rsidRPr="0010339E">
        <w:rPr>
          <w:rFonts w:ascii="Garamond" w:hAnsi="Garamond"/>
          <w:sz w:val="22"/>
          <w:szCs w:val="22"/>
        </w:rPr>
        <w:t>d implementation</w:t>
      </w:r>
      <w:r w:rsidR="00756450" w:rsidRPr="0010339E">
        <w:rPr>
          <w:rFonts w:ascii="Garamond" w:hAnsi="Garamond"/>
          <w:sz w:val="22"/>
          <w:szCs w:val="22"/>
        </w:rPr>
        <w:t>,</w:t>
      </w:r>
      <w:r w:rsidR="003374B5" w:rsidRPr="0010339E">
        <w:rPr>
          <w:rFonts w:ascii="Garamond" w:hAnsi="Garamond"/>
          <w:sz w:val="22"/>
          <w:szCs w:val="22"/>
        </w:rPr>
        <w:t xml:space="preserve"> is referenced </w:t>
      </w:r>
      <w:r w:rsidR="008F00BB" w:rsidRPr="0010339E">
        <w:rPr>
          <w:rFonts w:ascii="Garamond" w:hAnsi="Garamond"/>
          <w:sz w:val="22"/>
          <w:szCs w:val="22"/>
        </w:rPr>
        <w:t>t</w:t>
      </w:r>
      <w:r w:rsidR="00756450" w:rsidRPr="0010339E">
        <w:rPr>
          <w:rFonts w:ascii="Garamond" w:hAnsi="Garamond"/>
          <w:sz w:val="22"/>
          <w:szCs w:val="22"/>
        </w:rPr>
        <w:t xml:space="preserve">hroughout this self-assessment </w:t>
      </w:r>
      <w:r w:rsidR="008F00BB" w:rsidRPr="0010339E">
        <w:rPr>
          <w:rFonts w:ascii="Garamond" w:hAnsi="Garamond"/>
          <w:sz w:val="22"/>
          <w:szCs w:val="22"/>
        </w:rPr>
        <w:t xml:space="preserve">so that Illinois educators can align their </w:t>
      </w:r>
      <w:r w:rsidR="00093801" w:rsidRPr="0010339E">
        <w:rPr>
          <w:rFonts w:ascii="Garamond" w:hAnsi="Garamond"/>
          <w:sz w:val="22"/>
          <w:szCs w:val="22"/>
        </w:rPr>
        <w:t xml:space="preserve">school districts </w:t>
      </w:r>
      <w:r w:rsidR="0045138C" w:rsidRPr="0010339E">
        <w:rPr>
          <w:rFonts w:ascii="Garamond" w:hAnsi="Garamond"/>
          <w:sz w:val="22"/>
          <w:szCs w:val="22"/>
        </w:rPr>
        <w:t>processes</w:t>
      </w:r>
      <w:r w:rsidR="004A6FDA" w:rsidRPr="0010339E">
        <w:rPr>
          <w:rFonts w:ascii="Garamond" w:hAnsi="Garamond"/>
          <w:sz w:val="22"/>
          <w:szCs w:val="22"/>
        </w:rPr>
        <w:t xml:space="preserve"> with this </w:t>
      </w:r>
      <w:r w:rsidR="003374B5" w:rsidRPr="0010339E">
        <w:rPr>
          <w:rFonts w:ascii="Garamond" w:hAnsi="Garamond"/>
          <w:sz w:val="22"/>
          <w:szCs w:val="22"/>
        </w:rPr>
        <w:t>framework</w:t>
      </w:r>
      <w:r w:rsidR="004A6FDA" w:rsidRPr="0010339E">
        <w:rPr>
          <w:rFonts w:ascii="Garamond" w:hAnsi="Garamond"/>
          <w:sz w:val="22"/>
          <w:szCs w:val="22"/>
        </w:rPr>
        <w:t xml:space="preserve"> (http://cte.ed.gov/nationalinitiatives/rposdesignframework.cfm)</w:t>
      </w:r>
      <w:r w:rsidR="008F00BB" w:rsidRPr="0010339E">
        <w:rPr>
          <w:rFonts w:ascii="Garamond" w:hAnsi="Garamond"/>
          <w:sz w:val="22"/>
          <w:szCs w:val="22"/>
        </w:rPr>
        <w:t>.</w:t>
      </w:r>
      <w:r w:rsidR="00CC6AC3" w:rsidRPr="0010339E">
        <w:rPr>
          <w:rFonts w:ascii="Garamond" w:hAnsi="Garamond"/>
          <w:sz w:val="22"/>
          <w:szCs w:val="22"/>
        </w:rPr>
        <w:t xml:space="preserve"> </w:t>
      </w:r>
      <w:r w:rsidR="004A6FDA" w:rsidRPr="0010339E">
        <w:rPr>
          <w:rFonts w:ascii="Garamond" w:hAnsi="Garamond"/>
          <w:sz w:val="22"/>
          <w:szCs w:val="22"/>
        </w:rPr>
        <w:t>After each</w:t>
      </w:r>
      <w:r w:rsidR="00093801" w:rsidRPr="0010339E">
        <w:rPr>
          <w:rFonts w:ascii="Garamond" w:hAnsi="Garamond"/>
          <w:sz w:val="22"/>
          <w:szCs w:val="22"/>
        </w:rPr>
        <w:t xml:space="preserve"> </w:t>
      </w:r>
      <w:r w:rsidR="00072A40" w:rsidRPr="0010339E">
        <w:rPr>
          <w:rFonts w:ascii="Garamond" w:hAnsi="Garamond"/>
          <w:sz w:val="22"/>
          <w:szCs w:val="22"/>
        </w:rPr>
        <w:t xml:space="preserve">component is listed, </w:t>
      </w:r>
      <w:r w:rsidR="00CC6AC3" w:rsidRPr="0010339E">
        <w:rPr>
          <w:rFonts w:ascii="Garamond" w:hAnsi="Garamond"/>
          <w:sz w:val="22"/>
          <w:szCs w:val="22"/>
        </w:rPr>
        <w:t xml:space="preserve">the left </w:t>
      </w:r>
      <w:r w:rsidR="006D6D64" w:rsidRPr="0010339E">
        <w:rPr>
          <w:rFonts w:ascii="Garamond" w:hAnsi="Garamond"/>
          <w:sz w:val="22"/>
          <w:szCs w:val="22"/>
        </w:rPr>
        <w:t xml:space="preserve">column </w:t>
      </w:r>
      <w:r w:rsidR="00731530" w:rsidRPr="0010339E">
        <w:rPr>
          <w:rFonts w:ascii="Garamond" w:hAnsi="Garamond"/>
          <w:sz w:val="22"/>
          <w:szCs w:val="22"/>
        </w:rPr>
        <w:t xml:space="preserve">contains </w:t>
      </w:r>
      <w:r w:rsidR="00CC6AC3" w:rsidRPr="0010339E">
        <w:rPr>
          <w:rFonts w:ascii="Garamond" w:hAnsi="Garamond"/>
          <w:sz w:val="22"/>
          <w:szCs w:val="22"/>
        </w:rPr>
        <w:t>OCTAE subcomp</w:t>
      </w:r>
      <w:r w:rsidR="009E05B9" w:rsidRPr="0010339E">
        <w:rPr>
          <w:rFonts w:ascii="Garamond" w:hAnsi="Garamond"/>
          <w:sz w:val="22"/>
          <w:szCs w:val="22"/>
        </w:rPr>
        <w:t>onents</w:t>
      </w:r>
      <w:r w:rsidR="006D6D64" w:rsidRPr="0010339E">
        <w:rPr>
          <w:rFonts w:ascii="Garamond" w:hAnsi="Garamond"/>
          <w:sz w:val="22"/>
          <w:szCs w:val="22"/>
        </w:rPr>
        <w:t xml:space="preserve"> and the right column</w:t>
      </w:r>
      <w:r w:rsidR="00CC6AC3" w:rsidRPr="0010339E">
        <w:rPr>
          <w:rFonts w:ascii="Garamond" w:hAnsi="Garamond"/>
          <w:sz w:val="22"/>
          <w:szCs w:val="22"/>
        </w:rPr>
        <w:t xml:space="preserve"> includes indicators of effective school district practices.</w:t>
      </w:r>
      <w:r w:rsidR="005C2915" w:rsidRPr="0010339E">
        <w:rPr>
          <w:rFonts w:ascii="Garamond" w:hAnsi="Garamond"/>
          <w:sz w:val="22"/>
          <w:szCs w:val="22"/>
        </w:rPr>
        <w:t xml:space="preserve"> Although this assessment has been designed for Illinois school districts participating in Race to the Top, it is an applicable tool for educators in any district who wish to review the quality of their programs of study.</w:t>
      </w:r>
    </w:p>
    <w:p w14:paraId="38D1870D" w14:textId="77777777" w:rsidR="006D6D64" w:rsidRPr="0010339E" w:rsidRDefault="006D6D64" w:rsidP="003D7E7D">
      <w:pPr>
        <w:rPr>
          <w:rFonts w:ascii="Garamond" w:hAnsi="Garamond"/>
          <w:sz w:val="22"/>
          <w:szCs w:val="22"/>
        </w:rPr>
      </w:pPr>
    </w:p>
    <w:p w14:paraId="0DE7A5EA" w14:textId="77777777" w:rsidR="00D170CC" w:rsidRPr="0010339E" w:rsidRDefault="00D170CC" w:rsidP="00125ED3">
      <w:pPr>
        <w:pBdr>
          <w:top w:val="single" w:sz="4" w:space="1" w:color="auto"/>
          <w:left w:val="single" w:sz="4" w:space="4" w:color="auto"/>
          <w:bottom w:val="single" w:sz="4" w:space="1" w:color="auto"/>
          <w:right w:val="single" w:sz="4" w:space="4" w:color="auto"/>
        </w:pBdr>
        <w:rPr>
          <w:rFonts w:ascii="Garamond" w:hAnsi="Garamond"/>
          <w:b/>
          <w:i/>
          <w:sz w:val="22"/>
          <w:szCs w:val="22"/>
        </w:rPr>
      </w:pPr>
    </w:p>
    <w:p w14:paraId="7CFA08B1" w14:textId="7B5B4DA5" w:rsidR="00CC6AC3" w:rsidRPr="0010339E" w:rsidRDefault="00093801" w:rsidP="00125ED3">
      <w:pPr>
        <w:pBdr>
          <w:top w:val="single" w:sz="4" w:space="1" w:color="auto"/>
          <w:left w:val="single" w:sz="4" w:space="4" w:color="auto"/>
          <w:bottom w:val="single" w:sz="4" w:space="1" w:color="auto"/>
          <w:right w:val="single" w:sz="4" w:space="4" w:color="auto"/>
        </w:pBdr>
        <w:rPr>
          <w:rFonts w:ascii="Garamond" w:hAnsi="Garamond"/>
          <w:sz w:val="22"/>
          <w:szCs w:val="22"/>
        </w:rPr>
      </w:pPr>
      <w:r w:rsidRPr="0010339E">
        <w:rPr>
          <w:rFonts w:ascii="Garamond" w:hAnsi="Garamond"/>
          <w:b/>
          <w:sz w:val="22"/>
          <w:szCs w:val="22"/>
        </w:rPr>
        <w:t>Directions:</w:t>
      </w:r>
      <w:r w:rsidRPr="0010339E">
        <w:rPr>
          <w:rFonts w:ascii="Garamond" w:hAnsi="Garamond"/>
          <w:b/>
          <w:i/>
          <w:sz w:val="22"/>
          <w:szCs w:val="22"/>
        </w:rPr>
        <w:t xml:space="preserve"> </w:t>
      </w:r>
      <w:r w:rsidR="00072A40" w:rsidRPr="0010339E">
        <w:rPr>
          <w:rFonts w:ascii="Garamond" w:hAnsi="Garamond"/>
          <w:b/>
          <w:i/>
          <w:sz w:val="22"/>
          <w:szCs w:val="22"/>
        </w:rPr>
        <w:t>Complete one self-assessment</w:t>
      </w:r>
      <w:r w:rsidR="001065EE">
        <w:rPr>
          <w:rFonts w:ascii="Garamond" w:hAnsi="Garamond"/>
          <w:b/>
          <w:i/>
          <w:sz w:val="22"/>
          <w:szCs w:val="22"/>
        </w:rPr>
        <w:t xml:space="preserve"> for each program of study</w:t>
      </w:r>
      <w:r w:rsidR="00CC6AC3" w:rsidRPr="0010339E">
        <w:rPr>
          <w:rFonts w:ascii="Garamond" w:hAnsi="Garamond"/>
          <w:b/>
          <w:i/>
          <w:sz w:val="22"/>
          <w:szCs w:val="22"/>
        </w:rPr>
        <w:t>.</w:t>
      </w:r>
      <w:r w:rsidR="004B45FC" w:rsidRPr="0010339E">
        <w:rPr>
          <w:rFonts w:ascii="Garamond" w:hAnsi="Garamond"/>
          <w:i/>
          <w:sz w:val="22"/>
          <w:szCs w:val="22"/>
        </w:rPr>
        <w:t xml:space="preserve"> </w:t>
      </w:r>
      <w:r w:rsidR="001065EE">
        <w:rPr>
          <w:rFonts w:ascii="Garamond" w:hAnsi="Garamond"/>
          <w:sz w:val="22"/>
          <w:szCs w:val="22"/>
        </w:rPr>
        <w:t xml:space="preserve">(NOTE: This instrument has been developed for Race to the Top school districts, so educators should complete one self-assessment for each POS identified to satisfy RttT requirements.) </w:t>
      </w:r>
      <w:r w:rsidR="00AD6C85" w:rsidRPr="001065EE">
        <w:rPr>
          <w:rFonts w:ascii="Garamond" w:hAnsi="Garamond"/>
          <w:sz w:val="22"/>
          <w:szCs w:val="22"/>
        </w:rPr>
        <w:t xml:space="preserve">It </w:t>
      </w:r>
      <w:r w:rsidR="00AD6C85" w:rsidRPr="0010339E">
        <w:rPr>
          <w:rFonts w:ascii="Garamond" w:hAnsi="Garamond"/>
          <w:sz w:val="22"/>
          <w:szCs w:val="22"/>
        </w:rPr>
        <w:t>is recommended that the</w:t>
      </w:r>
      <w:r w:rsidR="00792ECF" w:rsidRPr="0010339E">
        <w:rPr>
          <w:rFonts w:ascii="Garamond" w:hAnsi="Garamond"/>
          <w:sz w:val="22"/>
          <w:szCs w:val="22"/>
        </w:rPr>
        <w:t xml:space="preserve"> team of individuals</w:t>
      </w:r>
      <w:r w:rsidR="00AD6C85" w:rsidRPr="0010339E">
        <w:rPr>
          <w:rFonts w:ascii="Garamond" w:hAnsi="Garamond"/>
          <w:sz w:val="22"/>
          <w:szCs w:val="22"/>
        </w:rPr>
        <w:t xml:space="preserve"> who are responsible for </w:t>
      </w:r>
      <w:r w:rsidR="00792ECF" w:rsidRPr="0010339E">
        <w:rPr>
          <w:rFonts w:ascii="Garamond" w:hAnsi="Garamond"/>
          <w:sz w:val="22"/>
          <w:szCs w:val="22"/>
        </w:rPr>
        <w:t>POS implementation complete this self-assessment collaboratively</w:t>
      </w:r>
      <w:r w:rsidR="00DC05B6" w:rsidRPr="0010339E">
        <w:rPr>
          <w:rFonts w:ascii="Garamond" w:hAnsi="Garamond"/>
          <w:sz w:val="22"/>
          <w:szCs w:val="22"/>
        </w:rPr>
        <w:t>, using the instrument</w:t>
      </w:r>
      <w:r w:rsidR="00792ECF" w:rsidRPr="0010339E">
        <w:rPr>
          <w:rFonts w:ascii="Garamond" w:hAnsi="Garamond"/>
          <w:sz w:val="22"/>
          <w:szCs w:val="22"/>
        </w:rPr>
        <w:t xml:space="preserve"> to facilitate a thoughtful conversation and to reach consensus regarding the </w:t>
      </w:r>
      <w:r w:rsidR="00DC05B6" w:rsidRPr="0010339E">
        <w:rPr>
          <w:rFonts w:ascii="Garamond" w:hAnsi="Garamond"/>
          <w:sz w:val="22"/>
          <w:szCs w:val="22"/>
        </w:rPr>
        <w:t>POS status</w:t>
      </w:r>
      <w:r w:rsidR="00792ECF" w:rsidRPr="0010339E">
        <w:rPr>
          <w:rFonts w:ascii="Garamond" w:hAnsi="Garamond"/>
          <w:sz w:val="22"/>
          <w:szCs w:val="22"/>
        </w:rPr>
        <w:t xml:space="preserve"> within the district. </w:t>
      </w:r>
      <w:r w:rsidR="004B45FC" w:rsidRPr="0010339E">
        <w:rPr>
          <w:rFonts w:ascii="Garamond" w:hAnsi="Garamond"/>
          <w:sz w:val="22"/>
          <w:szCs w:val="22"/>
        </w:rPr>
        <w:t>After reading each component and its subcomponents, carefully consider its indicators of effective sc</w:t>
      </w:r>
      <w:r w:rsidR="00792ECF" w:rsidRPr="0010339E">
        <w:rPr>
          <w:rFonts w:ascii="Garamond" w:hAnsi="Garamond"/>
          <w:sz w:val="22"/>
          <w:szCs w:val="22"/>
        </w:rPr>
        <w:t xml:space="preserve">hool district practices and discuss the </w:t>
      </w:r>
      <w:r w:rsidR="005409F4" w:rsidRPr="0010339E">
        <w:rPr>
          <w:rFonts w:ascii="Garamond" w:hAnsi="Garamond"/>
          <w:sz w:val="22"/>
          <w:szCs w:val="22"/>
        </w:rPr>
        <w:t xml:space="preserve">extent to which your district has </w:t>
      </w:r>
      <w:r w:rsidR="004B45FC" w:rsidRPr="0010339E">
        <w:rPr>
          <w:rFonts w:ascii="Garamond" w:hAnsi="Garamond"/>
          <w:sz w:val="22"/>
          <w:szCs w:val="22"/>
        </w:rPr>
        <w:t>implemented these practices.</w:t>
      </w:r>
      <w:r w:rsidR="00792ECF" w:rsidRPr="0010339E">
        <w:rPr>
          <w:rFonts w:ascii="Garamond" w:hAnsi="Garamond"/>
          <w:sz w:val="22"/>
          <w:szCs w:val="22"/>
        </w:rPr>
        <w:t xml:space="preserve"> U</w:t>
      </w:r>
      <w:r w:rsidR="0032706F" w:rsidRPr="0010339E">
        <w:rPr>
          <w:rFonts w:ascii="Garamond" w:hAnsi="Garamond"/>
          <w:sz w:val="22"/>
          <w:szCs w:val="22"/>
        </w:rPr>
        <w:t>pon reaching consensus, check the appropriate box that indicates your district’s implemen</w:t>
      </w:r>
      <w:r w:rsidR="00DC05B6" w:rsidRPr="0010339E">
        <w:rPr>
          <w:rFonts w:ascii="Garamond" w:hAnsi="Garamond"/>
          <w:sz w:val="22"/>
          <w:szCs w:val="22"/>
        </w:rPr>
        <w:t>tation status for each indicator</w:t>
      </w:r>
      <w:r w:rsidR="0032706F" w:rsidRPr="0010339E">
        <w:rPr>
          <w:rFonts w:ascii="Garamond" w:hAnsi="Garamond"/>
          <w:sz w:val="22"/>
          <w:szCs w:val="22"/>
        </w:rPr>
        <w:t xml:space="preserve">. Then, </w:t>
      </w:r>
      <w:r w:rsidR="00AD6C85" w:rsidRPr="0010339E">
        <w:rPr>
          <w:rFonts w:ascii="Garamond" w:hAnsi="Garamond"/>
          <w:sz w:val="22"/>
          <w:szCs w:val="22"/>
        </w:rPr>
        <w:t>identify</w:t>
      </w:r>
      <w:r w:rsidR="00FE3FC6" w:rsidRPr="0010339E">
        <w:rPr>
          <w:rFonts w:ascii="Garamond" w:hAnsi="Garamond"/>
          <w:sz w:val="22"/>
          <w:szCs w:val="22"/>
        </w:rPr>
        <w:t xml:space="preserve"> next steps </w:t>
      </w:r>
      <w:r w:rsidR="005A60C5">
        <w:rPr>
          <w:rFonts w:ascii="Garamond" w:hAnsi="Garamond"/>
          <w:sz w:val="22"/>
          <w:szCs w:val="22"/>
        </w:rPr>
        <w:t xml:space="preserve">you will undertake </w:t>
      </w:r>
      <w:r w:rsidR="00FE3FC6" w:rsidRPr="0010339E">
        <w:rPr>
          <w:rFonts w:ascii="Garamond" w:hAnsi="Garamond"/>
          <w:sz w:val="22"/>
          <w:szCs w:val="22"/>
        </w:rPr>
        <w:t>as you work toward robust implementation of your program of study.</w:t>
      </w:r>
      <w:r w:rsidR="001065EE">
        <w:rPr>
          <w:rFonts w:ascii="Garamond" w:hAnsi="Garamond"/>
          <w:sz w:val="22"/>
          <w:szCs w:val="22"/>
        </w:rPr>
        <w:t xml:space="preserve"> </w:t>
      </w:r>
    </w:p>
    <w:p w14:paraId="0AD4B231" w14:textId="77777777" w:rsidR="00D170CC" w:rsidRPr="0010339E" w:rsidRDefault="00D170CC" w:rsidP="003D7E7D">
      <w:pPr>
        <w:pBdr>
          <w:top w:val="single" w:sz="4" w:space="1" w:color="auto"/>
          <w:left w:val="single" w:sz="4" w:space="4" w:color="auto"/>
          <w:bottom w:val="single" w:sz="4" w:space="1" w:color="auto"/>
          <w:right w:val="single" w:sz="4" w:space="4" w:color="auto"/>
        </w:pBdr>
        <w:rPr>
          <w:rFonts w:ascii="Garamond" w:hAnsi="Garamond"/>
          <w:sz w:val="22"/>
          <w:szCs w:val="22"/>
        </w:rPr>
      </w:pPr>
    </w:p>
    <w:p w14:paraId="10786916" w14:textId="77777777" w:rsidR="00CC6AC3" w:rsidRPr="0010339E" w:rsidRDefault="00CC6AC3" w:rsidP="003D7E7D">
      <w:pPr>
        <w:pBdr>
          <w:bottom w:val="thinThickThinSmallGap" w:sz="24" w:space="1" w:color="auto"/>
        </w:pBdr>
        <w:rPr>
          <w:rFonts w:ascii="Garamond" w:hAnsi="Garamond"/>
          <w:sz w:val="22"/>
          <w:szCs w:val="22"/>
        </w:rPr>
      </w:pPr>
    </w:p>
    <w:p w14:paraId="0E33DE1B" w14:textId="77777777" w:rsidR="00D170CC" w:rsidRPr="0010339E" w:rsidRDefault="00D170CC" w:rsidP="00D170CC">
      <w:pPr>
        <w:rPr>
          <w:rFonts w:ascii="Garamond" w:hAnsi="Garamond"/>
          <w:b/>
          <w:sz w:val="22"/>
          <w:szCs w:val="22"/>
        </w:rPr>
      </w:pPr>
    </w:p>
    <w:p w14:paraId="17391850" w14:textId="77777777" w:rsidR="00CF5D32" w:rsidRPr="0010339E" w:rsidRDefault="00CF5D32" w:rsidP="00CF5D32">
      <w:pPr>
        <w:rPr>
          <w:rFonts w:ascii="Garamond" w:hAnsi="Garamond"/>
          <w:b/>
          <w:sz w:val="22"/>
          <w:szCs w:val="22"/>
        </w:rPr>
      </w:pPr>
    </w:p>
    <w:p w14:paraId="6E95EA36" w14:textId="2CEE0377" w:rsidR="002C042B" w:rsidRPr="0010339E" w:rsidRDefault="002C042B" w:rsidP="005C4CD7">
      <w:pPr>
        <w:spacing w:line="480" w:lineRule="auto"/>
        <w:rPr>
          <w:rFonts w:ascii="Garamond" w:hAnsi="Garamond"/>
          <w:sz w:val="22"/>
          <w:szCs w:val="22"/>
        </w:rPr>
      </w:pPr>
      <w:r w:rsidRPr="0010339E">
        <w:rPr>
          <w:rFonts w:ascii="Garamond" w:hAnsi="Garamond"/>
          <w:b/>
          <w:sz w:val="22"/>
          <w:szCs w:val="22"/>
        </w:rPr>
        <w:t>School District</w:t>
      </w:r>
      <w:r w:rsidRPr="0010339E">
        <w:rPr>
          <w:rFonts w:ascii="Garamond" w:hAnsi="Garamond"/>
          <w:sz w:val="22"/>
          <w:szCs w:val="22"/>
        </w:rPr>
        <w:t xml:space="preserve"> _______________________________________________________________________</w:t>
      </w:r>
      <w:r w:rsidR="0047415B" w:rsidRPr="0010339E">
        <w:rPr>
          <w:rFonts w:ascii="Garamond" w:hAnsi="Garamond"/>
          <w:sz w:val="22"/>
          <w:szCs w:val="22"/>
        </w:rPr>
        <w:t>____</w:t>
      </w:r>
      <w:r w:rsidR="0073018B" w:rsidRPr="0010339E">
        <w:rPr>
          <w:rFonts w:ascii="Garamond" w:hAnsi="Garamond"/>
          <w:sz w:val="22"/>
          <w:szCs w:val="22"/>
        </w:rPr>
        <w:t>__</w:t>
      </w:r>
    </w:p>
    <w:p w14:paraId="554DA9B2" w14:textId="2F436CEB" w:rsidR="004B45FC" w:rsidRPr="0010339E" w:rsidRDefault="004B45FC" w:rsidP="005C4CD7">
      <w:pPr>
        <w:spacing w:line="480" w:lineRule="auto"/>
        <w:rPr>
          <w:rFonts w:ascii="Garamond" w:hAnsi="Garamond"/>
          <w:sz w:val="22"/>
          <w:szCs w:val="22"/>
        </w:rPr>
      </w:pPr>
      <w:r w:rsidRPr="0010339E">
        <w:rPr>
          <w:rFonts w:ascii="Garamond" w:hAnsi="Garamond"/>
          <w:b/>
          <w:sz w:val="22"/>
          <w:szCs w:val="22"/>
        </w:rPr>
        <w:t>High School(s) Implementing the POS</w:t>
      </w:r>
      <w:r w:rsidRPr="0010339E">
        <w:rPr>
          <w:rFonts w:ascii="Garamond" w:hAnsi="Garamond"/>
          <w:sz w:val="22"/>
          <w:szCs w:val="22"/>
        </w:rPr>
        <w:t xml:space="preserve"> ___________________________________________________</w:t>
      </w:r>
      <w:r w:rsidR="0047415B" w:rsidRPr="0010339E">
        <w:rPr>
          <w:rFonts w:ascii="Garamond" w:hAnsi="Garamond"/>
          <w:sz w:val="22"/>
          <w:szCs w:val="22"/>
        </w:rPr>
        <w:t>___</w:t>
      </w:r>
      <w:r w:rsidR="0073018B" w:rsidRPr="0010339E">
        <w:rPr>
          <w:rFonts w:ascii="Garamond" w:hAnsi="Garamond"/>
          <w:sz w:val="22"/>
          <w:szCs w:val="22"/>
        </w:rPr>
        <w:t>__</w:t>
      </w:r>
    </w:p>
    <w:p w14:paraId="2CC35D19" w14:textId="10647457" w:rsidR="002C042B" w:rsidRPr="0010339E" w:rsidRDefault="00897972" w:rsidP="005C4CD7">
      <w:pPr>
        <w:spacing w:line="480" w:lineRule="auto"/>
        <w:rPr>
          <w:rFonts w:ascii="Garamond" w:hAnsi="Garamond"/>
          <w:b/>
          <w:sz w:val="22"/>
          <w:szCs w:val="22"/>
        </w:rPr>
      </w:pPr>
      <w:r w:rsidRPr="0010339E">
        <w:rPr>
          <w:rFonts w:ascii="Garamond" w:hAnsi="Garamond"/>
          <w:b/>
          <w:sz w:val="22"/>
          <w:szCs w:val="22"/>
        </w:rPr>
        <w:t>Career Cluster</w:t>
      </w:r>
      <w:r w:rsidR="002C042B" w:rsidRPr="0010339E">
        <w:rPr>
          <w:rFonts w:ascii="Garamond" w:hAnsi="Garamond"/>
          <w:b/>
          <w:sz w:val="22"/>
          <w:szCs w:val="22"/>
        </w:rPr>
        <w:t xml:space="preserve"> _______________________________________________________________________</w:t>
      </w:r>
      <w:r w:rsidR="0047415B" w:rsidRPr="0010339E">
        <w:rPr>
          <w:rFonts w:ascii="Garamond" w:hAnsi="Garamond"/>
          <w:b/>
          <w:sz w:val="22"/>
          <w:szCs w:val="22"/>
        </w:rPr>
        <w:t>____</w:t>
      </w:r>
      <w:r w:rsidR="0073018B" w:rsidRPr="0010339E">
        <w:rPr>
          <w:rFonts w:ascii="Garamond" w:hAnsi="Garamond"/>
          <w:b/>
          <w:sz w:val="22"/>
          <w:szCs w:val="22"/>
        </w:rPr>
        <w:t>__</w:t>
      </w:r>
    </w:p>
    <w:p w14:paraId="4775D3D4" w14:textId="5E5213CC" w:rsidR="0047415B" w:rsidRPr="0010339E" w:rsidRDefault="002C042B" w:rsidP="005C4CD7">
      <w:pPr>
        <w:spacing w:line="480" w:lineRule="auto"/>
        <w:rPr>
          <w:rFonts w:ascii="Garamond" w:hAnsi="Garamond"/>
          <w:b/>
          <w:sz w:val="22"/>
          <w:szCs w:val="22"/>
        </w:rPr>
      </w:pPr>
      <w:r w:rsidRPr="0010339E">
        <w:rPr>
          <w:rFonts w:ascii="Garamond" w:hAnsi="Garamond"/>
          <w:b/>
          <w:sz w:val="22"/>
          <w:szCs w:val="22"/>
        </w:rPr>
        <w:t>Pr</w:t>
      </w:r>
      <w:r w:rsidR="00897972" w:rsidRPr="0010339E">
        <w:rPr>
          <w:rFonts w:ascii="Garamond" w:hAnsi="Garamond"/>
          <w:b/>
          <w:sz w:val="22"/>
          <w:szCs w:val="22"/>
        </w:rPr>
        <w:t>ogram of Study with 6-digit CIP</w:t>
      </w:r>
      <w:r w:rsidRPr="0010339E">
        <w:rPr>
          <w:rFonts w:ascii="Garamond" w:hAnsi="Garamond"/>
          <w:b/>
          <w:sz w:val="22"/>
          <w:szCs w:val="22"/>
        </w:rPr>
        <w:t xml:space="preserve"> _______________________________________________________</w:t>
      </w:r>
      <w:r w:rsidR="0047415B" w:rsidRPr="0010339E">
        <w:rPr>
          <w:rFonts w:ascii="Garamond" w:hAnsi="Garamond"/>
          <w:b/>
          <w:sz w:val="22"/>
          <w:szCs w:val="22"/>
        </w:rPr>
        <w:t>___</w:t>
      </w:r>
      <w:r w:rsidR="00CF5D32" w:rsidRPr="0010339E">
        <w:rPr>
          <w:rFonts w:ascii="Garamond" w:hAnsi="Garamond"/>
          <w:b/>
          <w:sz w:val="22"/>
          <w:szCs w:val="22"/>
        </w:rPr>
        <w:t>__</w:t>
      </w:r>
    </w:p>
    <w:p w14:paraId="06D65DD4" w14:textId="6EF33A02" w:rsidR="00496D3B" w:rsidRPr="0010339E" w:rsidRDefault="0047415B" w:rsidP="005C4CD7">
      <w:pPr>
        <w:spacing w:line="480" w:lineRule="auto"/>
        <w:rPr>
          <w:rFonts w:ascii="Garamond" w:hAnsi="Garamond"/>
          <w:b/>
          <w:sz w:val="22"/>
          <w:szCs w:val="22"/>
        </w:rPr>
      </w:pPr>
      <w:r w:rsidRPr="0010339E">
        <w:rPr>
          <w:rFonts w:ascii="Garamond" w:hAnsi="Garamond"/>
          <w:b/>
          <w:sz w:val="22"/>
          <w:szCs w:val="22"/>
        </w:rPr>
        <w:t xml:space="preserve">Names of Individuals </w:t>
      </w:r>
      <w:r w:rsidR="00CF5D32" w:rsidRPr="0010339E">
        <w:rPr>
          <w:rFonts w:ascii="Garamond" w:hAnsi="Garamond"/>
          <w:b/>
          <w:sz w:val="22"/>
          <w:szCs w:val="22"/>
        </w:rPr>
        <w:t xml:space="preserve">Completing </w:t>
      </w:r>
      <w:r w:rsidR="00897972" w:rsidRPr="0010339E">
        <w:rPr>
          <w:rFonts w:ascii="Garamond" w:hAnsi="Garamond"/>
          <w:b/>
          <w:sz w:val="22"/>
          <w:szCs w:val="22"/>
        </w:rPr>
        <w:t>Self-Assessment</w:t>
      </w:r>
      <w:r w:rsidRPr="0010339E">
        <w:rPr>
          <w:rFonts w:ascii="Garamond" w:hAnsi="Garamond"/>
          <w:b/>
          <w:sz w:val="22"/>
          <w:szCs w:val="22"/>
        </w:rPr>
        <w:t xml:space="preserve"> _________________________________________</w:t>
      </w:r>
      <w:r w:rsidR="0073018B" w:rsidRPr="0010339E">
        <w:rPr>
          <w:rFonts w:ascii="Garamond" w:hAnsi="Garamond"/>
          <w:b/>
          <w:sz w:val="22"/>
          <w:szCs w:val="22"/>
        </w:rPr>
        <w:t>__</w:t>
      </w:r>
      <w:r w:rsidR="00CF5D32" w:rsidRPr="0010339E">
        <w:rPr>
          <w:rFonts w:ascii="Garamond" w:hAnsi="Garamond"/>
          <w:b/>
          <w:sz w:val="22"/>
          <w:szCs w:val="22"/>
        </w:rPr>
        <w:t>___</w:t>
      </w:r>
    </w:p>
    <w:p w14:paraId="1D7F51C3" w14:textId="5AFE1A51" w:rsidR="000E4EB0" w:rsidRPr="0010339E" w:rsidRDefault="00897972" w:rsidP="005C4CD7">
      <w:pPr>
        <w:spacing w:line="480" w:lineRule="auto"/>
        <w:rPr>
          <w:rFonts w:ascii="Garamond" w:hAnsi="Garamond"/>
          <w:sz w:val="22"/>
          <w:szCs w:val="22"/>
        </w:rPr>
        <w:sectPr w:rsidR="000E4EB0" w:rsidRPr="0010339E" w:rsidSect="0032178E">
          <w:headerReference w:type="even" r:id="rId9"/>
          <w:headerReference w:type="default" r:id="rId10"/>
          <w:pgSz w:w="12240" w:h="15840"/>
          <w:pgMar w:top="1152" w:right="1152" w:bottom="1152" w:left="1152" w:header="720" w:footer="720" w:gutter="0"/>
          <w:cols w:space="720"/>
        </w:sectPr>
      </w:pPr>
      <w:r w:rsidRPr="0010339E">
        <w:rPr>
          <w:rFonts w:ascii="Garamond" w:hAnsi="Garamond"/>
          <w:b/>
          <w:sz w:val="22"/>
          <w:szCs w:val="22"/>
        </w:rPr>
        <w:t>Date</w:t>
      </w:r>
      <w:r w:rsidRPr="0010339E">
        <w:rPr>
          <w:rFonts w:ascii="Garamond" w:hAnsi="Garamond"/>
          <w:sz w:val="22"/>
          <w:szCs w:val="22"/>
        </w:rPr>
        <w:t xml:space="preserve"> _______________________________________________________________________</w:t>
      </w:r>
      <w:r w:rsidR="00CF5D32" w:rsidRPr="0010339E">
        <w:rPr>
          <w:rFonts w:ascii="Garamond" w:hAnsi="Garamond"/>
          <w:sz w:val="22"/>
          <w:szCs w:val="22"/>
        </w:rPr>
        <w:t>______________</w:t>
      </w:r>
    </w:p>
    <w:tbl>
      <w:tblPr>
        <w:tblStyle w:val="TableGrid"/>
        <w:tblW w:w="10296" w:type="dxa"/>
        <w:tblLook w:val="04A0" w:firstRow="1" w:lastRow="0" w:firstColumn="1" w:lastColumn="0" w:noHBand="0" w:noVBand="1"/>
      </w:tblPr>
      <w:tblGrid>
        <w:gridCol w:w="7758"/>
        <w:gridCol w:w="2538"/>
      </w:tblGrid>
      <w:tr w:rsidR="001E7942" w:rsidRPr="0010339E" w14:paraId="5DE2D38F" w14:textId="77777777" w:rsidTr="005A60C5">
        <w:tc>
          <w:tcPr>
            <w:tcW w:w="10296" w:type="dxa"/>
            <w:gridSpan w:val="2"/>
            <w:tcBorders>
              <w:bottom w:val="single" w:sz="4" w:space="0" w:color="auto"/>
            </w:tcBorders>
            <w:shd w:val="clear" w:color="auto" w:fill="D9D9D9" w:themeFill="background1" w:themeFillShade="D9"/>
          </w:tcPr>
          <w:p w14:paraId="549B0F44" w14:textId="6DE5A1DB" w:rsidR="0073018B" w:rsidRPr="00B33AC4" w:rsidRDefault="0073018B" w:rsidP="001E7942">
            <w:pPr>
              <w:rPr>
                <w:rFonts w:ascii="Garamond" w:hAnsi="Garamond"/>
                <w:b/>
              </w:rPr>
            </w:pPr>
            <w:r w:rsidRPr="00B33AC4">
              <w:rPr>
                <w:rFonts w:ascii="Garamond" w:hAnsi="Garamond"/>
                <w:b/>
              </w:rPr>
              <w:lastRenderedPageBreak/>
              <w:t>1. LEGISLATION AND POLICIES</w:t>
            </w:r>
          </w:p>
          <w:p w14:paraId="438B707B" w14:textId="77777777" w:rsidR="001E7942" w:rsidRPr="00B33AC4" w:rsidRDefault="001E7942" w:rsidP="00CE14AF">
            <w:pPr>
              <w:ind w:left="180"/>
              <w:rPr>
                <w:rFonts w:ascii="Garamond" w:hAnsi="Garamond"/>
              </w:rPr>
            </w:pPr>
            <w:r w:rsidRPr="00B33AC4">
              <w:rPr>
                <w:rFonts w:ascii="Garamond" w:hAnsi="Garamond"/>
                <w:b/>
                <w:i/>
              </w:rPr>
              <w:t>Component:</w:t>
            </w:r>
            <w:r w:rsidRPr="00B33AC4">
              <w:rPr>
                <w:rFonts w:ascii="Garamond" w:hAnsi="Garamond"/>
              </w:rPr>
              <w:t xml:space="preserve"> Federal, state, and local legislation or administrative policies promote POS development and implementation. </w:t>
            </w:r>
          </w:p>
          <w:p w14:paraId="687E9D2A" w14:textId="77777777" w:rsidR="007C7528" w:rsidRPr="00B33AC4" w:rsidRDefault="007C7528" w:rsidP="007C7528">
            <w:pPr>
              <w:ind w:left="180"/>
              <w:rPr>
                <w:rFonts w:ascii="Garamond" w:hAnsi="Garamond"/>
              </w:rPr>
            </w:pPr>
            <w:r w:rsidRPr="00B33AC4">
              <w:rPr>
                <w:rFonts w:ascii="Garamond" w:hAnsi="Garamond"/>
                <w:b/>
                <w:i/>
              </w:rPr>
              <w:t>Subcomponents:</w:t>
            </w:r>
            <w:r w:rsidRPr="00B33AC4">
              <w:rPr>
                <w:rFonts w:ascii="Garamond" w:hAnsi="Garamond"/>
              </w:rPr>
              <w:t xml:space="preserve"> Effective legislation and policies should:</w:t>
            </w:r>
          </w:p>
          <w:p w14:paraId="5C603EA8" w14:textId="77777777" w:rsidR="007C7528" w:rsidRPr="00B33AC4" w:rsidRDefault="007C7528" w:rsidP="007C7528">
            <w:pPr>
              <w:numPr>
                <w:ilvl w:val="0"/>
                <w:numId w:val="3"/>
              </w:numPr>
              <w:tabs>
                <w:tab w:val="clear" w:pos="720"/>
              </w:tabs>
              <w:ind w:left="450" w:hanging="270"/>
              <w:rPr>
                <w:rFonts w:ascii="Garamond" w:hAnsi="Garamond"/>
              </w:rPr>
            </w:pPr>
            <w:r w:rsidRPr="00B33AC4">
              <w:rPr>
                <w:rFonts w:ascii="Garamond" w:hAnsi="Garamond"/>
              </w:rPr>
              <w:t>Provide for state and/or local funding and other resources, such as professional development and dedicated staff time, for POS development.</w:t>
            </w:r>
          </w:p>
          <w:p w14:paraId="73508A2C" w14:textId="77777777" w:rsidR="007C7528" w:rsidRPr="00B33AC4" w:rsidRDefault="007C7528" w:rsidP="007C7528">
            <w:pPr>
              <w:numPr>
                <w:ilvl w:val="0"/>
                <w:numId w:val="3"/>
              </w:numPr>
              <w:tabs>
                <w:tab w:val="clear" w:pos="720"/>
              </w:tabs>
              <w:ind w:left="450" w:hanging="270"/>
              <w:rPr>
                <w:rFonts w:ascii="Garamond" w:hAnsi="Garamond"/>
              </w:rPr>
            </w:pPr>
            <w:r w:rsidRPr="00B33AC4">
              <w:rPr>
                <w:rFonts w:ascii="Garamond" w:hAnsi="Garamond"/>
              </w:rPr>
              <w:t>Establish formal procedures for the design, implementation, and continuous improvement of POS.</w:t>
            </w:r>
          </w:p>
          <w:p w14:paraId="73D19D56" w14:textId="77777777" w:rsidR="007C7528" w:rsidRPr="00B33AC4" w:rsidRDefault="007C7528" w:rsidP="007C7528">
            <w:pPr>
              <w:numPr>
                <w:ilvl w:val="0"/>
                <w:numId w:val="3"/>
              </w:numPr>
              <w:tabs>
                <w:tab w:val="clear" w:pos="720"/>
              </w:tabs>
              <w:ind w:left="450" w:hanging="270"/>
              <w:rPr>
                <w:rFonts w:ascii="Garamond" w:hAnsi="Garamond"/>
              </w:rPr>
            </w:pPr>
            <w:r w:rsidRPr="00B33AC4">
              <w:rPr>
                <w:rFonts w:ascii="Garamond" w:hAnsi="Garamond"/>
              </w:rPr>
              <w:t>Ensure opportunities for any secondary student to participate in a POS.</w:t>
            </w:r>
          </w:p>
          <w:p w14:paraId="10643FA1" w14:textId="77777777" w:rsidR="007C7528" w:rsidRPr="00B33AC4" w:rsidRDefault="007C7528" w:rsidP="007C7528">
            <w:pPr>
              <w:numPr>
                <w:ilvl w:val="0"/>
                <w:numId w:val="3"/>
              </w:numPr>
              <w:tabs>
                <w:tab w:val="clear" w:pos="720"/>
              </w:tabs>
              <w:ind w:left="450" w:hanging="270"/>
              <w:rPr>
                <w:rFonts w:ascii="Garamond" w:hAnsi="Garamond"/>
              </w:rPr>
            </w:pPr>
            <w:r w:rsidRPr="00B33AC4">
              <w:rPr>
                <w:rFonts w:ascii="Garamond" w:hAnsi="Garamond"/>
              </w:rPr>
              <w:t xml:space="preserve">Require secondary students to develop an individual graduation or career plan. </w:t>
            </w:r>
          </w:p>
          <w:p w14:paraId="51B668E4" w14:textId="0EB449F5" w:rsidR="007C7528" w:rsidRPr="00B33AC4" w:rsidRDefault="007C7528" w:rsidP="007C7528">
            <w:pPr>
              <w:numPr>
                <w:ilvl w:val="0"/>
                <w:numId w:val="3"/>
              </w:numPr>
              <w:tabs>
                <w:tab w:val="clear" w:pos="720"/>
              </w:tabs>
              <w:ind w:left="450" w:hanging="270"/>
              <w:rPr>
                <w:rFonts w:ascii="Garamond" w:hAnsi="Garamond"/>
              </w:rPr>
            </w:pPr>
            <w:r w:rsidRPr="00B33AC4">
              <w:rPr>
                <w:rFonts w:ascii="Garamond" w:hAnsi="Garamond"/>
              </w:rPr>
              <w:t>Provide resources for long-term sustainability of POS.</w:t>
            </w:r>
          </w:p>
        </w:tc>
      </w:tr>
      <w:tr w:rsidR="00CF5D32" w:rsidRPr="0010339E" w14:paraId="3145A9E4" w14:textId="77777777" w:rsidTr="005A60C5">
        <w:tc>
          <w:tcPr>
            <w:tcW w:w="10296" w:type="dxa"/>
            <w:gridSpan w:val="2"/>
            <w:tcBorders>
              <w:top w:val="single" w:sz="4" w:space="0" w:color="auto"/>
              <w:left w:val="nil"/>
              <w:bottom w:val="nil"/>
              <w:right w:val="nil"/>
            </w:tcBorders>
            <w:shd w:val="clear" w:color="auto" w:fill="auto"/>
          </w:tcPr>
          <w:p w14:paraId="230927B9" w14:textId="7D35ADD5" w:rsidR="00CF5D32" w:rsidRPr="00475F98" w:rsidRDefault="00CF5D32" w:rsidP="001E7942">
            <w:pPr>
              <w:rPr>
                <w:rFonts w:ascii="Garamond" w:hAnsi="Garamond"/>
                <w:b/>
                <w:sz w:val="16"/>
                <w:szCs w:val="16"/>
              </w:rPr>
            </w:pPr>
          </w:p>
        </w:tc>
      </w:tr>
      <w:tr w:rsidR="009B0870" w:rsidRPr="0010339E" w14:paraId="5D4DAD63" w14:textId="77777777" w:rsidTr="009573FF">
        <w:tc>
          <w:tcPr>
            <w:tcW w:w="7758" w:type="dxa"/>
            <w:tcBorders>
              <w:top w:val="single" w:sz="4" w:space="0" w:color="auto"/>
              <w:left w:val="nil"/>
              <w:bottom w:val="single" w:sz="4" w:space="0" w:color="auto"/>
              <w:right w:val="nil"/>
            </w:tcBorders>
            <w:shd w:val="clear" w:color="auto" w:fill="D9D9D9" w:themeFill="background1" w:themeFillShade="D9"/>
          </w:tcPr>
          <w:p w14:paraId="4E87B3DD" w14:textId="0CF856BE" w:rsidR="009B0870" w:rsidRPr="00B33AC4" w:rsidRDefault="009B0870" w:rsidP="009573FF">
            <w:pPr>
              <w:ind w:left="162" w:right="162" w:hanging="162"/>
              <w:jc w:val="center"/>
              <w:rPr>
                <w:rFonts w:ascii="Garamond" w:hAnsi="Garamond"/>
                <w:b/>
              </w:rPr>
            </w:pPr>
            <w:r w:rsidRPr="00B33AC4">
              <w:rPr>
                <w:rFonts w:ascii="Garamond" w:hAnsi="Garamond"/>
                <w:b/>
              </w:rPr>
              <w:t>Indicators of Effective School District Practices</w:t>
            </w:r>
          </w:p>
        </w:tc>
        <w:tc>
          <w:tcPr>
            <w:tcW w:w="2538" w:type="dxa"/>
            <w:tcBorders>
              <w:top w:val="single" w:sz="4" w:space="0" w:color="auto"/>
              <w:left w:val="nil"/>
              <w:bottom w:val="single" w:sz="4" w:space="0" w:color="auto"/>
              <w:right w:val="nil"/>
            </w:tcBorders>
            <w:shd w:val="clear" w:color="auto" w:fill="D9D9D9" w:themeFill="background1" w:themeFillShade="D9"/>
          </w:tcPr>
          <w:p w14:paraId="7551C709" w14:textId="24D320E1" w:rsidR="009B0870" w:rsidRPr="00B33AC4" w:rsidRDefault="009B0870" w:rsidP="00F95594">
            <w:pPr>
              <w:jc w:val="center"/>
              <w:rPr>
                <w:rFonts w:ascii="Garamond" w:hAnsi="Garamond"/>
                <w:b/>
              </w:rPr>
            </w:pPr>
            <w:r w:rsidRPr="00B33AC4">
              <w:rPr>
                <w:rFonts w:ascii="Garamond" w:hAnsi="Garamond"/>
                <w:b/>
              </w:rPr>
              <w:t>Current Status</w:t>
            </w:r>
          </w:p>
        </w:tc>
      </w:tr>
      <w:tr w:rsidR="009B0870" w:rsidRPr="0010339E" w14:paraId="2238E21F" w14:textId="77777777" w:rsidTr="006F4362">
        <w:tc>
          <w:tcPr>
            <w:tcW w:w="7758" w:type="dxa"/>
            <w:tcBorders>
              <w:top w:val="single" w:sz="4" w:space="0" w:color="auto"/>
              <w:left w:val="nil"/>
              <w:bottom w:val="single" w:sz="4" w:space="0" w:color="auto"/>
              <w:right w:val="nil"/>
            </w:tcBorders>
            <w:shd w:val="clear" w:color="auto" w:fill="auto"/>
          </w:tcPr>
          <w:p w14:paraId="3F2225AE" w14:textId="06F65572" w:rsidR="009B0870" w:rsidRPr="00B33AC4" w:rsidRDefault="00ED13DA" w:rsidP="009573FF">
            <w:pPr>
              <w:pStyle w:val="ListParagraph"/>
              <w:numPr>
                <w:ilvl w:val="0"/>
                <w:numId w:val="24"/>
              </w:numPr>
              <w:tabs>
                <w:tab w:val="left" w:pos="7380"/>
              </w:tabs>
              <w:ind w:left="252" w:right="162" w:hanging="270"/>
              <w:rPr>
                <w:rFonts w:ascii="Garamond" w:hAnsi="Garamond"/>
              </w:rPr>
            </w:pPr>
            <w:r w:rsidRPr="00B33AC4">
              <w:rPr>
                <w:rFonts w:ascii="Garamond" w:hAnsi="Garamond"/>
              </w:rPr>
              <w:t>District and building leadership demonstrate a visible, sustained commitment to and support of POS development and implementation, including providing sufficient resource supports.</w:t>
            </w:r>
          </w:p>
        </w:tc>
        <w:tc>
          <w:tcPr>
            <w:tcW w:w="2538" w:type="dxa"/>
            <w:tcBorders>
              <w:top w:val="single" w:sz="4" w:space="0" w:color="auto"/>
              <w:left w:val="nil"/>
              <w:bottom w:val="single" w:sz="4" w:space="0" w:color="auto"/>
              <w:right w:val="nil"/>
            </w:tcBorders>
            <w:shd w:val="clear" w:color="auto" w:fill="auto"/>
            <w:vAlign w:val="center"/>
          </w:tcPr>
          <w:p w14:paraId="7B96E79F" w14:textId="7F6CB731" w:rsidR="009B0870" w:rsidRPr="0010339E" w:rsidRDefault="009B0870" w:rsidP="006F4362">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sidR="009573FF">
              <w:rPr>
                <w:rFonts w:ascii="Garamond" w:hAnsi="Garamond"/>
                <w:sz w:val="32"/>
                <w:szCs w:val="32"/>
              </w:rPr>
              <w:t xml:space="preserve"> </w:t>
            </w:r>
            <w:r w:rsidRPr="00B33AC4">
              <w:rPr>
                <w:rFonts w:ascii="Garamond" w:hAnsi="Garamond"/>
              </w:rPr>
              <w:t>In the Planning Stage</w:t>
            </w:r>
            <w:r w:rsidR="00ED13DA" w:rsidRPr="00B33AC4">
              <w:rPr>
                <w:rFonts w:ascii="Garamond" w:hAnsi="Garamond"/>
              </w:rPr>
              <w:t>s</w:t>
            </w:r>
          </w:p>
          <w:p w14:paraId="247A087C" w14:textId="08BCC0E0" w:rsidR="009B0870" w:rsidRPr="0010339E" w:rsidRDefault="005A60C5" w:rsidP="006F4362">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sidR="009573FF">
              <w:rPr>
                <w:rFonts w:ascii="Garamond" w:hAnsi="Garamond"/>
                <w:sz w:val="32"/>
                <w:szCs w:val="32"/>
              </w:rPr>
              <w:t xml:space="preserve"> </w:t>
            </w:r>
            <w:r w:rsidR="009B0870" w:rsidRPr="00B33AC4">
              <w:rPr>
                <w:rFonts w:ascii="Garamond" w:hAnsi="Garamond"/>
              </w:rPr>
              <w:t>Partially Implemented</w:t>
            </w:r>
          </w:p>
          <w:p w14:paraId="1C0C62D9" w14:textId="4C3FFE68" w:rsidR="009B0870" w:rsidRPr="0010339E" w:rsidRDefault="005A60C5" w:rsidP="006F4362">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sidR="009573FF">
              <w:rPr>
                <w:rFonts w:ascii="Garamond" w:hAnsi="Garamond"/>
                <w:sz w:val="32"/>
                <w:szCs w:val="32"/>
              </w:rPr>
              <w:t xml:space="preserve"> </w:t>
            </w:r>
            <w:r w:rsidR="009B0870" w:rsidRPr="00B33AC4">
              <w:rPr>
                <w:rFonts w:ascii="Garamond" w:hAnsi="Garamond"/>
              </w:rPr>
              <w:t>Fully Implemented</w:t>
            </w:r>
          </w:p>
        </w:tc>
      </w:tr>
      <w:tr w:rsidR="00ED13DA" w:rsidRPr="0010339E" w14:paraId="61F9D0AA" w14:textId="77777777" w:rsidTr="006F4362">
        <w:tc>
          <w:tcPr>
            <w:tcW w:w="7758" w:type="dxa"/>
            <w:tcBorders>
              <w:top w:val="single" w:sz="4" w:space="0" w:color="auto"/>
              <w:left w:val="nil"/>
              <w:bottom w:val="single" w:sz="4" w:space="0" w:color="auto"/>
              <w:right w:val="nil"/>
            </w:tcBorders>
            <w:shd w:val="clear" w:color="auto" w:fill="auto"/>
          </w:tcPr>
          <w:p w14:paraId="39493FC8" w14:textId="44E8DB43" w:rsidR="00ED13DA" w:rsidRPr="00B33AC4" w:rsidRDefault="00ED13DA" w:rsidP="009573FF">
            <w:pPr>
              <w:pStyle w:val="ListParagraph"/>
              <w:numPr>
                <w:ilvl w:val="0"/>
                <w:numId w:val="24"/>
              </w:numPr>
              <w:tabs>
                <w:tab w:val="left" w:pos="7380"/>
              </w:tabs>
              <w:ind w:left="252" w:right="162" w:hanging="270"/>
              <w:rPr>
                <w:rFonts w:ascii="Garamond" w:hAnsi="Garamond"/>
              </w:rPr>
            </w:pPr>
            <w:r w:rsidRPr="00B33AC4">
              <w:rPr>
                <w:rFonts w:ascii="Garamond" w:hAnsi="Garamond"/>
              </w:rPr>
              <w:t>An advisory committee is formed that includes secondary, postsecondary, business/industry representatives, Education for Employment (EFE) director, Learning Exchange personnel, and other relevant partners. Time for re</w:t>
            </w:r>
            <w:r w:rsidR="001065EE">
              <w:rPr>
                <w:rFonts w:ascii="Garamond" w:hAnsi="Garamond"/>
              </w:rPr>
              <w:t>gular meetings and resources is</w:t>
            </w:r>
            <w:r w:rsidRPr="00B33AC4">
              <w:rPr>
                <w:rFonts w:ascii="Garamond" w:hAnsi="Garamond"/>
              </w:rPr>
              <w:t xml:space="preserve"> provided to support the advisory committee’s work.</w:t>
            </w:r>
          </w:p>
        </w:tc>
        <w:tc>
          <w:tcPr>
            <w:tcW w:w="2538" w:type="dxa"/>
            <w:tcBorders>
              <w:top w:val="single" w:sz="4" w:space="0" w:color="auto"/>
              <w:left w:val="nil"/>
              <w:bottom w:val="single" w:sz="4" w:space="0" w:color="auto"/>
              <w:right w:val="nil"/>
            </w:tcBorders>
            <w:shd w:val="clear" w:color="auto" w:fill="auto"/>
            <w:vAlign w:val="center"/>
          </w:tcPr>
          <w:p w14:paraId="61EA3051" w14:textId="77777777" w:rsidR="00B33AC4" w:rsidRPr="0010339E" w:rsidRDefault="00B33AC4" w:rsidP="00B33AC4">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In the Planning Stages</w:t>
            </w:r>
          </w:p>
          <w:p w14:paraId="704C8337" w14:textId="77777777" w:rsidR="00B33AC4" w:rsidRPr="0010339E" w:rsidRDefault="00B33AC4" w:rsidP="00B33AC4">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Partially Implemented</w:t>
            </w:r>
          </w:p>
          <w:p w14:paraId="4A20A8D5" w14:textId="4252D57C" w:rsidR="00ED13DA" w:rsidRPr="0010339E" w:rsidRDefault="00B33AC4" w:rsidP="00B33AC4">
            <w:pPr>
              <w:spacing w:line="260" w:lineRule="exact"/>
              <w:rPr>
                <w:rFonts w:ascii="Garamond" w:eastAsia="ＭＳ ゴシック" w:hAnsi="Garamond"/>
                <w:color w:val="000000"/>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Fully Implemented</w:t>
            </w:r>
          </w:p>
        </w:tc>
      </w:tr>
      <w:tr w:rsidR="00B16217" w:rsidRPr="0010339E" w14:paraId="46F053B9" w14:textId="77777777" w:rsidTr="006F4362">
        <w:tc>
          <w:tcPr>
            <w:tcW w:w="7758" w:type="dxa"/>
            <w:tcBorders>
              <w:top w:val="single" w:sz="4" w:space="0" w:color="auto"/>
              <w:left w:val="nil"/>
              <w:bottom w:val="single" w:sz="4" w:space="0" w:color="auto"/>
              <w:right w:val="nil"/>
            </w:tcBorders>
            <w:shd w:val="clear" w:color="auto" w:fill="auto"/>
          </w:tcPr>
          <w:p w14:paraId="4F4FD750" w14:textId="5F030899" w:rsidR="00B16217" w:rsidRPr="00B33AC4" w:rsidRDefault="00B16217" w:rsidP="009573FF">
            <w:pPr>
              <w:pStyle w:val="ListParagraph"/>
              <w:numPr>
                <w:ilvl w:val="0"/>
                <w:numId w:val="24"/>
              </w:numPr>
              <w:tabs>
                <w:tab w:val="left" w:pos="7380"/>
              </w:tabs>
              <w:ind w:left="252" w:right="162" w:hanging="270"/>
              <w:rPr>
                <w:rFonts w:ascii="Garamond" w:hAnsi="Garamond"/>
              </w:rPr>
            </w:pPr>
            <w:r w:rsidRPr="00B33AC4">
              <w:rPr>
                <w:rFonts w:ascii="Garamond" w:hAnsi="Garamond"/>
              </w:rPr>
              <w:t>Clear procedures for POS development, implementation, and regular evaluation are established. Leaders are identified and educators are accountable for successful POS implementation.</w:t>
            </w:r>
          </w:p>
        </w:tc>
        <w:tc>
          <w:tcPr>
            <w:tcW w:w="2538" w:type="dxa"/>
            <w:tcBorders>
              <w:top w:val="single" w:sz="4" w:space="0" w:color="auto"/>
              <w:left w:val="nil"/>
              <w:bottom w:val="single" w:sz="4" w:space="0" w:color="auto"/>
              <w:right w:val="nil"/>
            </w:tcBorders>
            <w:shd w:val="clear" w:color="auto" w:fill="auto"/>
            <w:vAlign w:val="center"/>
          </w:tcPr>
          <w:p w14:paraId="7488BC20" w14:textId="77777777" w:rsidR="00B33AC4" w:rsidRPr="0010339E" w:rsidRDefault="00B33AC4" w:rsidP="00B33AC4">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In the Planning Stages</w:t>
            </w:r>
          </w:p>
          <w:p w14:paraId="3CA62038" w14:textId="77777777" w:rsidR="00B33AC4" w:rsidRPr="0010339E" w:rsidRDefault="00B33AC4" w:rsidP="00B33AC4">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Partially Implemented</w:t>
            </w:r>
          </w:p>
          <w:p w14:paraId="45040994" w14:textId="4C2EE347" w:rsidR="00B16217" w:rsidRPr="0010339E" w:rsidRDefault="00B33AC4" w:rsidP="00B33AC4">
            <w:pPr>
              <w:spacing w:line="260" w:lineRule="exact"/>
              <w:rPr>
                <w:rFonts w:ascii="Garamond" w:eastAsia="ＭＳ ゴシック" w:hAnsi="Garamond"/>
                <w:color w:val="000000"/>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Fully Implemented</w:t>
            </w:r>
          </w:p>
        </w:tc>
      </w:tr>
      <w:tr w:rsidR="00B16217" w:rsidRPr="0010339E" w14:paraId="4C61889D" w14:textId="77777777" w:rsidTr="006F4362">
        <w:tc>
          <w:tcPr>
            <w:tcW w:w="7758" w:type="dxa"/>
            <w:tcBorders>
              <w:top w:val="single" w:sz="4" w:space="0" w:color="auto"/>
              <w:left w:val="nil"/>
              <w:bottom w:val="single" w:sz="4" w:space="0" w:color="auto"/>
              <w:right w:val="nil"/>
            </w:tcBorders>
            <w:shd w:val="clear" w:color="auto" w:fill="auto"/>
          </w:tcPr>
          <w:p w14:paraId="15CA95E5" w14:textId="3B4F7C4F" w:rsidR="00B16217" w:rsidRPr="00B33AC4" w:rsidRDefault="00B16217" w:rsidP="009573FF">
            <w:pPr>
              <w:pStyle w:val="ListParagraph"/>
              <w:numPr>
                <w:ilvl w:val="0"/>
                <w:numId w:val="24"/>
              </w:numPr>
              <w:tabs>
                <w:tab w:val="left" w:pos="7380"/>
              </w:tabs>
              <w:ind w:left="252" w:right="162" w:hanging="270"/>
              <w:rPr>
                <w:rFonts w:ascii="Garamond" w:hAnsi="Garamond"/>
              </w:rPr>
            </w:pPr>
            <w:r w:rsidRPr="00B33AC4">
              <w:rPr>
                <w:rFonts w:ascii="Garamond" w:hAnsi="Garamond"/>
              </w:rPr>
              <w:t>School and district policies encourage and support all students’ access to the POS.</w:t>
            </w:r>
          </w:p>
        </w:tc>
        <w:tc>
          <w:tcPr>
            <w:tcW w:w="2538" w:type="dxa"/>
            <w:tcBorders>
              <w:top w:val="single" w:sz="4" w:space="0" w:color="auto"/>
              <w:left w:val="nil"/>
              <w:bottom w:val="single" w:sz="4" w:space="0" w:color="auto"/>
              <w:right w:val="nil"/>
            </w:tcBorders>
            <w:shd w:val="clear" w:color="auto" w:fill="auto"/>
            <w:vAlign w:val="center"/>
          </w:tcPr>
          <w:p w14:paraId="3B6ED358" w14:textId="77777777" w:rsidR="00B33AC4" w:rsidRPr="0010339E" w:rsidRDefault="00B33AC4" w:rsidP="00B33AC4">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In the Planning Stages</w:t>
            </w:r>
          </w:p>
          <w:p w14:paraId="25AE984F" w14:textId="77777777" w:rsidR="00B33AC4" w:rsidRPr="0010339E" w:rsidRDefault="00B33AC4" w:rsidP="00B33AC4">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Partially Implemented</w:t>
            </w:r>
          </w:p>
          <w:p w14:paraId="17E5224C" w14:textId="3615D129" w:rsidR="00B16217" w:rsidRPr="0010339E" w:rsidRDefault="00B33AC4" w:rsidP="00B33AC4">
            <w:pPr>
              <w:spacing w:line="260" w:lineRule="exact"/>
              <w:rPr>
                <w:rFonts w:ascii="Garamond" w:eastAsia="ＭＳ ゴシック" w:hAnsi="Garamond"/>
                <w:color w:val="000000"/>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Fully Implemented</w:t>
            </w:r>
          </w:p>
        </w:tc>
      </w:tr>
      <w:tr w:rsidR="00B16217" w:rsidRPr="0010339E" w14:paraId="43D97C45" w14:textId="77777777" w:rsidTr="006F4362">
        <w:tc>
          <w:tcPr>
            <w:tcW w:w="7758" w:type="dxa"/>
            <w:tcBorders>
              <w:top w:val="single" w:sz="4" w:space="0" w:color="auto"/>
              <w:left w:val="nil"/>
              <w:bottom w:val="single" w:sz="4" w:space="0" w:color="auto"/>
              <w:right w:val="nil"/>
            </w:tcBorders>
            <w:shd w:val="clear" w:color="auto" w:fill="auto"/>
          </w:tcPr>
          <w:p w14:paraId="350F9469" w14:textId="20A678CD" w:rsidR="00B16217" w:rsidRPr="00B33AC4" w:rsidRDefault="00B16217" w:rsidP="009573FF">
            <w:pPr>
              <w:pStyle w:val="ListParagraph"/>
              <w:numPr>
                <w:ilvl w:val="0"/>
                <w:numId w:val="24"/>
              </w:numPr>
              <w:tabs>
                <w:tab w:val="left" w:pos="7380"/>
              </w:tabs>
              <w:ind w:left="252" w:right="162" w:hanging="270"/>
              <w:rPr>
                <w:rFonts w:ascii="Garamond" w:hAnsi="Garamond"/>
              </w:rPr>
            </w:pPr>
            <w:r w:rsidRPr="00B33AC4">
              <w:rPr>
                <w:rFonts w:ascii="Garamond" w:hAnsi="Garamond"/>
              </w:rPr>
              <w:t>Continuous improvement plans are in place, to ensure regular review and improvement of programs of study.</w:t>
            </w:r>
          </w:p>
        </w:tc>
        <w:tc>
          <w:tcPr>
            <w:tcW w:w="2538" w:type="dxa"/>
            <w:tcBorders>
              <w:top w:val="single" w:sz="4" w:space="0" w:color="auto"/>
              <w:left w:val="nil"/>
              <w:bottom w:val="single" w:sz="4" w:space="0" w:color="auto"/>
              <w:right w:val="nil"/>
            </w:tcBorders>
            <w:shd w:val="clear" w:color="auto" w:fill="auto"/>
            <w:vAlign w:val="center"/>
          </w:tcPr>
          <w:p w14:paraId="44DAF557" w14:textId="77777777" w:rsidR="00B33AC4" w:rsidRPr="0010339E" w:rsidRDefault="00B33AC4" w:rsidP="00B33AC4">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In the Planning Stages</w:t>
            </w:r>
          </w:p>
          <w:p w14:paraId="1F02D71C" w14:textId="77777777" w:rsidR="00B33AC4" w:rsidRPr="0010339E" w:rsidRDefault="00B33AC4" w:rsidP="00B33AC4">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Partially Implemented</w:t>
            </w:r>
          </w:p>
          <w:p w14:paraId="31BD3CFD" w14:textId="4B03121B" w:rsidR="00B16217" w:rsidRPr="0010339E" w:rsidRDefault="00B33AC4" w:rsidP="00B33AC4">
            <w:pPr>
              <w:spacing w:line="260" w:lineRule="exact"/>
              <w:rPr>
                <w:rFonts w:ascii="Garamond" w:eastAsia="ＭＳ ゴシック" w:hAnsi="Garamond"/>
                <w:color w:val="000000"/>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Fully Implemented</w:t>
            </w:r>
          </w:p>
        </w:tc>
      </w:tr>
      <w:tr w:rsidR="00B16217" w:rsidRPr="0010339E" w14:paraId="07981091" w14:textId="77777777" w:rsidTr="006F4362">
        <w:tc>
          <w:tcPr>
            <w:tcW w:w="7758" w:type="dxa"/>
            <w:tcBorders>
              <w:top w:val="single" w:sz="4" w:space="0" w:color="auto"/>
              <w:left w:val="nil"/>
              <w:bottom w:val="single" w:sz="4" w:space="0" w:color="auto"/>
              <w:right w:val="nil"/>
            </w:tcBorders>
            <w:shd w:val="clear" w:color="auto" w:fill="auto"/>
          </w:tcPr>
          <w:p w14:paraId="1EFF2728" w14:textId="7D6BFC02" w:rsidR="00B16217" w:rsidRPr="00B33AC4" w:rsidRDefault="00B16217" w:rsidP="009573FF">
            <w:pPr>
              <w:tabs>
                <w:tab w:val="left" w:pos="7380"/>
              </w:tabs>
              <w:ind w:left="270" w:right="162" w:hanging="270"/>
              <w:rPr>
                <w:rFonts w:ascii="Garamond" w:hAnsi="Garamond"/>
              </w:rPr>
            </w:pPr>
            <w:r w:rsidRPr="00B33AC4">
              <w:rPr>
                <w:rFonts w:ascii="Garamond" w:hAnsi="Garamond"/>
              </w:rPr>
              <w:t>F.  Each student is required to complete an Individualized Learning Plan, which includes postsecondary and career planning.</w:t>
            </w:r>
          </w:p>
        </w:tc>
        <w:tc>
          <w:tcPr>
            <w:tcW w:w="2538" w:type="dxa"/>
            <w:tcBorders>
              <w:top w:val="single" w:sz="4" w:space="0" w:color="auto"/>
              <w:left w:val="nil"/>
              <w:bottom w:val="single" w:sz="4" w:space="0" w:color="auto"/>
              <w:right w:val="nil"/>
            </w:tcBorders>
            <w:shd w:val="clear" w:color="auto" w:fill="auto"/>
            <w:vAlign w:val="center"/>
          </w:tcPr>
          <w:p w14:paraId="0A9AFDBD" w14:textId="77777777" w:rsidR="00B33AC4" w:rsidRPr="0010339E" w:rsidRDefault="00B33AC4" w:rsidP="00B33AC4">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In the Planning Stages</w:t>
            </w:r>
          </w:p>
          <w:p w14:paraId="7704EE15" w14:textId="77777777" w:rsidR="00B33AC4" w:rsidRPr="0010339E" w:rsidRDefault="00B33AC4" w:rsidP="00B33AC4">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Partially Implemented</w:t>
            </w:r>
          </w:p>
          <w:p w14:paraId="3D8DE507" w14:textId="132EA533" w:rsidR="00B16217" w:rsidRPr="0010339E" w:rsidRDefault="00B33AC4" w:rsidP="00B33AC4">
            <w:pPr>
              <w:spacing w:line="260" w:lineRule="exact"/>
              <w:rPr>
                <w:rFonts w:ascii="Garamond" w:eastAsia="ＭＳ ゴシック" w:hAnsi="Garamond"/>
                <w:color w:val="000000"/>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Fully Implemented</w:t>
            </w:r>
          </w:p>
        </w:tc>
      </w:tr>
      <w:tr w:rsidR="00E7540D" w:rsidRPr="0010339E" w14:paraId="02E84CAA" w14:textId="77777777" w:rsidTr="006F4362">
        <w:tc>
          <w:tcPr>
            <w:tcW w:w="7758" w:type="dxa"/>
            <w:tcBorders>
              <w:top w:val="single" w:sz="4" w:space="0" w:color="auto"/>
              <w:left w:val="nil"/>
              <w:bottom w:val="single" w:sz="4" w:space="0" w:color="auto"/>
              <w:right w:val="nil"/>
            </w:tcBorders>
            <w:shd w:val="clear" w:color="auto" w:fill="D9D9D9" w:themeFill="background1" w:themeFillShade="D9"/>
            <w:vAlign w:val="center"/>
          </w:tcPr>
          <w:p w14:paraId="0053C880" w14:textId="556F3C12" w:rsidR="00E7540D" w:rsidRPr="00B33AC4" w:rsidRDefault="005C4CD7" w:rsidP="005C4CD7">
            <w:pPr>
              <w:tabs>
                <w:tab w:val="left" w:pos="7380"/>
              </w:tabs>
              <w:ind w:left="360" w:right="162"/>
              <w:rPr>
                <w:rFonts w:ascii="Garamond" w:hAnsi="Garamond"/>
              </w:rPr>
            </w:pPr>
            <w:r w:rsidRPr="00B33AC4">
              <w:rPr>
                <w:rFonts w:ascii="Garamond" w:hAnsi="Garamond"/>
                <w:b/>
              </w:rPr>
              <w:t>Our overall</w:t>
            </w:r>
            <w:r w:rsidR="003146FB">
              <w:rPr>
                <w:rFonts w:ascii="Garamond" w:hAnsi="Garamond"/>
                <w:b/>
              </w:rPr>
              <w:t xml:space="preserve"> current</w:t>
            </w:r>
            <w:r w:rsidRPr="00B33AC4">
              <w:rPr>
                <w:rFonts w:ascii="Garamond" w:hAnsi="Garamond"/>
                <w:b/>
              </w:rPr>
              <w:t xml:space="preserve"> status for Component 1 Legislation and Policies is:</w:t>
            </w:r>
          </w:p>
        </w:tc>
        <w:tc>
          <w:tcPr>
            <w:tcW w:w="2538" w:type="dxa"/>
            <w:tcBorders>
              <w:top w:val="single" w:sz="4" w:space="0" w:color="auto"/>
              <w:left w:val="nil"/>
              <w:bottom w:val="single" w:sz="4" w:space="0" w:color="auto"/>
              <w:right w:val="nil"/>
            </w:tcBorders>
            <w:shd w:val="clear" w:color="auto" w:fill="D9D9D9" w:themeFill="background1" w:themeFillShade="D9"/>
            <w:vAlign w:val="center"/>
          </w:tcPr>
          <w:p w14:paraId="13C5DC73" w14:textId="77777777" w:rsidR="00B33AC4" w:rsidRPr="0010339E" w:rsidRDefault="00B33AC4" w:rsidP="00B33AC4">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In the Planning Stages</w:t>
            </w:r>
          </w:p>
          <w:p w14:paraId="28A6D842" w14:textId="77777777" w:rsidR="00B33AC4" w:rsidRPr="0010339E" w:rsidRDefault="00B33AC4" w:rsidP="00B33AC4">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Partially Implemented</w:t>
            </w:r>
          </w:p>
          <w:p w14:paraId="293F77EB" w14:textId="23C32376" w:rsidR="00E7540D" w:rsidRPr="005A60C5" w:rsidRDefault="00B33AC4" w:rsidP="00B33AC4">
            <w:pPr>
              <w:spacing w:line="260" w:lineRule="exact"/>
              <w:rPr>
                <w:rFonts w:ascii="Menlo Bold" w:eastAsia="ＭＳ ゴシック" w:hAnsi="Menlo Bold" w:cs="Menlo Bold"/>
                <w:color w:val="000000"/>
                <w:sz w:val="32"/>
                <w:szCs w:val="3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Fully Implemented</w:t>
            </w:r>
          </w:p>
        </w:tc>
      </w:tr>
    </w:tbl>
    <w:p w14:paraId="209E6BF7" w14:textId="77777777" w:rsidR="00A947AB" w:rsidRDefault="00A947AB">
      <w:pPr>
        <w:rPr>
          <w:rFonts w:ascii="Garamond" w:hAnsi="Garamond"/>
          <w:sz w:val="22"/>
          <w:szCs w:val="22"/>
        </w:rPr>
      </w:pPr>
    </w:p>
    <w:p w14:paraId="198ED6EE" w14:textId="23AF27BD" w:rsidR="005A60C5" w:rsidRPr="00B33AC4" w:rsidRDefault="00481318" w:rsidP="00481318">
      <w:pPr>
        <w:rPr>
          <w:rFonts w:ascii="Garamond" w:hAnsi="Garamond"/>
        </w:rPr>
      </w:pPr>
      <w:r w:rsidRPr="00B33AC4">
        <w:rPr>
          <w:rFonts w:ascii="Garamond" w:hAnsi="Garamond"/>
        </w:rPr>
        <w:t>Our next</w:t>
      </w:r>
      <w:r w:rsidR="00AE16E5">
        <w:rPr>
          <w:rFonts w:ascii="Garamond" w:hAnsi="Garamond"/>
        </w:rPr>
        <w:t xml:space="preserve"> steps are (include timeline to complete each step):</w:t>
      </w:r>
      <w:r w:rsidR="00A64B53" w:rsidRPr="00B33AC4">
        <w:rPr>
          <w:rFonts w:ascii="Garamond" w:hAnsi="Garamond"/>
        </w:rPr>
        <w:br w:type="page"/>
      </w:r>
    </w:p>
    <w:tbl>
      <w:tblPr>
        <w:tblStyle w:val="TableGrid"/>
        <w:tblW w:w="10296" w:type="dxa"/>
        <w:tblLook w:val="04A0" w:firstRow="1" w:lastRow="0" w:firstColumn="1" w:lastColumn="0" w:noHBand="0" w:noVBand="1"/>
      </w:tblPr>
      <w:tblGrid>
        <w:gridCol w:w="7668"/>
        <w:gridCol w:w="2628"/>
      </w:tblGrid>
      <w:tr w:rsidR="005A60C5" w:rsidRPr="00B33AC4" w14:paraId="4EA4E287" w14:textId="77777777" w:rsidTr="00B91470">
        <w:tc>
          <w:tcPr>
            <w:tcW w:w="10296" w:type="dxa"/>
            <w:gridSpan w:val="2"/>
            <w:tcBorders>
              <w:bottom w:val="single" w:sz="4" w:space="0" w:color="auto"/>
            </w:tcBorders>
            <w:shd w:val="clear" w:color="auto" w:fill="D9D9D9" w:themeFill="background1" w:themeFillShade="D9"/>
          </w:tcPr>
          <w:p w14:paraId="32FDD51B" w14:textId="77777777" w:rsidR="00D839C1" w:rsidRPr="00B33AC4" w:rsidRDefault="00D839C1" w:rsidP="00D839C1">
            <w:pPr>
              <w:rPr>
                <w:rFonts w:ascii="Garamond" w:hAnsi="Garamond"/>
                <w:b/>
              </w:rPr>
            </w:pPr>
            <w:r w:rsidRPr="00B33AC4">
              <w:rPr>
                <w:rFonts w:ascii="Garamond" w:hAnsi="Garamond"/>
                <w:b/>
              </w:rPr>
              <w:t>2. PARTNERSHIPS</w:t>
            </w:r>
          </w:p>
          <w:p w14:paraId="4EE54D77" w14:textId="77777777" w:rsidR="00D839C1" w:rsidRPr="00B33AC4" w:rsidRDefault="00D839C1" w:rsidP="00D839C1">
            <w:pPr>
              <w:ind w:left="180"/>
              <w:rPr>
                <w:rFonts w:ascii="Garamond" w:hAnsi="Garamond"/>
              </w:rPr>
            </w:pPr>
            <w:r w:rsidRPr="00B33AC4">
              <w:rPr>
                <w:rFonts w:ascii="Garamond" w:hAnsi="Garamond"/>
                <w:b/>
                <w:i/>
              </w:rPr>
              <w:t>Component:</w:t>
            </w:r>
            <w:r w:rsidRPr="00B33AC4">
              <w:rPr>
                <w:rFonts w:ascii="Garamond" w:hAnsi="Garamond"/>
              </w:rPr>
              <w:t xml:space="preserve"> Ongoing relationships among education, business, and other community stakeholders are central to POS design, implementation, and maintenance.    </w:t>
            </w:r>
          </w:p>
          <w:p w14:paraId="4DD9B435" w14:textId="77777777" w:rsidR="00D839C1" w:rsidRPr="00B33AC4" w:rsidRDefault="00D839C1" w:rsidP="00D839C1">
            <w:pPr>
              <w:pStyle w:val="ListParagraph"/>
              <w:ind w:left="540" w:hanging="360"/>
              <w:rPr>
                <w:rFonts w:ascii="Garamond" w:hAnsi="Garamond"/>
              </w:rPr>
            </w:pPr>
            <w:r w:rsidRPr="00B33AC4">
              <w:rPr>
                <w:rFonts w:ascii="Garamond" w:hAnsi="Garamond"/>
                <w:b/>
                <w:i/>
              </w:rPr>
              <w:t>Subcomponents:</w:t>
            </w:r>
            <w:r w:rsidRPr="00B33AC4">
              <w:rPr>
                <w:rFonts w:ascii="Garamond" w:hAnsi="Garamond"/>
              </w:rPr>
              <w:t xml:space="preserve"> Collaborative partnerships should:</w:t>
            </w:r>
          </w:p>
          <w:p w14:paraId="33E33743" w14:textId="77777777" w:rsidR="00D839C1" w:rsidRPr="00B33AC4" w:rsidRDefault="00D839C1" w:rsidP="004D04D4">
            <w:pPr>
              <w:numPr>
                <w:ilvl w:val="0"/>
                <w:numId w:val="3"/>
              </w:numPr>
              <w:tabs>
                <w:tab w:val="clear" w:pos="720"/>
                <w:tab w:val="num" w:pos="450"/>
              </w:tabs>
              <w:ind w:left="450" w:hanging="274"/>
              <w:contextualSpacing/>
              <w:rPr>
                <w:rFonts w:ascii="Garamond" w:hAnsi="Garamond"/>
              </w:rPr>
            </w:pPr>
            <w:r w:rsidRPr="00B33AC4">
              <w:rPr>
                <w:rFonts w:ascii="Garamond" w:hAnsi="Garamond"/>
              </w:rPr>
              <w:t>Create written memoranda of understanding that elaborate the roles and responsibilities of partnership members.</w:t>
            </w:r>
          </w:p>
          <w:p w14:paraId="2ECBCF4C" w14:textId="77777777" w:rsidR="00D839C1" w:rsidRPr="00B33AC4" w:rsidRDefault="00D839C1" w:rsidP="004D04D4">
            <w:pPr>
              <w:numPr>
                <w:ilvl w:val="0"/>
                <w:numId w:val="3"/>
              </w:numPr>
              <w:tabs>
                <w:tab w:val="clear" w:pos="720"/>
                <w:tab w:val="num" w:pos="450"/>
              </w:tabs>
              <w:ind w:left="450" w:hanging="274"/>
              <w:contextualSpacing/>
              <w:rPr>
                <w:rFonts w:ascii="Garamond" w:hAnsi="Garamond"/>
              </w:rPr>
            </w:pPr>
            <w:r w:rsidRPr="00B33AC4">
              <w:rPr>
                <w:rFonts w:ascii="Garamond" w:hAnsi="Garamond"/>
              </w:rPr>
              <w:t>Conduct ongoing analyses of economic and workforce trends to identify statewide (or regional) POS to be created, expanded, or discontinued.</w:t>
            </w:r>
          </w:p>
          <w:p w14:paraId="5BDC54CC" w14:textId="77777777" w:rsidR="00D839C1" w:rsidRPr="00B33AC4" w:rsidRDefault="00D839C1" w:rsidP="004D04D4">
            <w:pPr>
              <w:numPr>
                <w:ilvl w:val="0"/>
                <w:numId w:val="3"/>
              </w:numPr>
              <w:tabs>
                <w:tab w:val="clear" w:pos="720"/>
                <w:tab w:val="num" w:pos="450"/>
              </w:tabs>
              <w:ind w:left="450" w:hanging="274"/>
              <w:contextualSpacing/>
              <w:rPr>
                <w:rFonts w:ascii="Garamond" w:hAnsi="Garamond"/>
              </w:rPr>
            </w:pPr>
            <w:r w:rsidRPr="00B33AC4">
              <w:rPr>
                <w:rFonts w:ascii="Garamond" w:hAnsi="Garamond"/>
              </w:rPr>
              <w:t>Link into existing initiatives that promote workforce and economic development, such as sector strategies and other activities supported by the Workforce Investment Act.</w:t>
            </w:r>
          </w:p>
          <w:p w14:paraId="3664A89A" w14:textId="2EAE0D2C" w:rsidR="005A60C5" w:rsidRPr="00B33AC4" w:rsidRDefault="00D839C1" w:rsidP="004D04D4">
            <w:pPr>
              <w:numPr>
                <w:ilvl w:val="0"/>
                <w:numId w:val="3"/>
              </w:numPr>
              <w:tabs>
                <w:tab w:val="clear" w:pos="720"/>
                <w:tab w:val="num" w:pos="450"/>
              </w:tabs>
              <w:ind w:left="450" w:hanging="270"/>
              <w:rPr>
                <w:rFonts w:ascii="Garamond" w:hAnsi="Garamond"/>
              </w:rPr>
            </w:pPr>
            <w:r w:rsidRPr="00B33AC4">
              <w:rPr>
                <w:rFonts w:ascii="Garamond" w:hAnsi="Garamond"/>
              </w:rPr>
              <w:t>Identify, validate, and keep current the technical and workforce readiness skills that should be taught within a POS.</w:t>
            </w:r>
          </w:p>
        </w:tc>
      </w:tr>
      <w:tr w:rsidR="005A60C5" w:rsidRPr="0010339E" w14:paraId="78159EC9" w14:textId="77777777" w:rsidTr="00B91470">
        <w:tc>
          <w:tcPr>
            <w:tcW w:w="10296" w:type="dxa"/>
            <w:gridSpan w:val="2"/>
            <w:tcBorders>
              <w:top w:val="single" w:sz="4" w:space="0" w:color="auto"/>
              <w:left w:val="nil"/>
              <w:bottom w:val="nil"/>
              <w:right w:val="nil"/>
            </w:tcBorders>
            <w:shd w:val="clear" w:color="auto" w:fill="auto"/>
          </w:tcPr>
          <w:p w14:paraId="269332EE" w14:textId="77777777" w:rsidR="005A60C5" w:rsidRPr="00475F98" w:rsidRDefault="005A60C5" w:rsidP="005A60C5">
            <w:pPr>
              <w:rPr>
                <w:rFonts w:ascii="Garamond" w:hAnsi="Garamond"/>
                <w:b/>
                <w:sz w:val="16"/>
                <w:szCs w:val="16"/>
              </w:rPr>
            </w:pPr>
          </w:p>
        </w:tc>
      </w:tr>
      <w:tr w:rsidR="005A60C5" w:rsidRPr="0010339E" w14:paraId="398AD114" w14:textId="77777777" w:rsidTr="00B91470">
        <w:tc>
          <w:tcPr>
            <w:tcW w:w="7668" w:type="dxa"/>
            <w:tcBorders>
              <w:top w:val="single" w:sz="4" w:space="0" w:color="auto"/>
              <w:left w:val="nil"/>
              <w:bottom w:val="single" w:sz="4" w:space="0" w:color="auto"/>
              <w:right w:val="nil"/>
            </w:tcBorders>
            <w:shd w:val="clear" w:color="auto" w:fill="D9D9D9" w:themeFill="background1" w:themeFillShade="D9"/>
          </w:tcPr>
          <w:p w14:paraId="70798C6A" w14:textId="77777777" w:rsidR="005A60C5" w:rsidRPr="00B33AC4" w:rsidRDefault="005A60C5" w:rsidP="009573FF">
            <w:pPr>
              <w:ind w:left="162" w:right="162" w:hanging="162"/>
              <w:jc w:val="center"/>
              <w:rPr>
                <w:rFonts w:ascii="Garamond" w:hAnsi="Garamond"/>
                <w:b/>
              </w:rPr>
            </w:pPr>
            <w:r w:rsidRPr="00B33AC4">
              <w:rPr>
                <w:rFonts w:ascii="Garamond" w:hAnsi="Garamond"/>
                <w:b/>
              </w:rPr>
              <w:t>Indicators of Effective School District Practices</w:t>
            </w:r>
          </w:p>
        </w:tc>
        <w:tc>
          <w:tcPr>
            <w:tcW w:w="2628" w:type="dxa"/>
            <w:tcBorders>
              <w:top w:val="single" w:sz="4" w:space="0" w:color="auto"/>
              <w:left w:val="nil"/>
              <w:bottom w:val="single" w:sz="4" w:space="0" w:color="auto"/>
              <w:right w:val="nil"/>
            </w:tcBorders>
            <w:shd w:val="clear" w:color="auto" w:fill="D9D9D9" w:themeFill="background1" w:themeFillShade="D9"/>
          </w:tcPr>
          <w:p w14:paraId="020CA10B" w14:textId="77777777" w:rsidR="005A60C5" w:rsidRPr="00B33AC4" w:rsidRDefault="005A60C5" w:rsidP="005A60C5">
            <w:pPr>
              <w:jc w:val="center"/>
              <w:rPr>
                <w:rFonts w:ascii="Garamond" w:hAnsi="Garamond"/>
                <w:b/>
              </w:rPr>
            </w:pPr>
            <w:r w:rsidRPr="00B33AC4">
              <w:rPr>
                <w:rFonts w:ascii="Garamond" w:hAnsi="Garamond"/>
                <w:b/>
              </w:rPr>
              <w:t>Current Status</w:t>
            </w:r>
          </w:p>
        </w:tc>
      </w:tr>
      <w:tr w:rsidR="005A60C5" w:rsidRPr="0010339E" w14:paraId="469344F7" w14:textId="77777777" w:rsidTr="006F4362">
        <w:tc>
          <w:tcPr>
            <w:tcW w:w="7668" w:type="dxa"/>
            <w:tcBorders>
              <w:top w:val="single" w:sz="4" w:space="0" w:color="auto"/>
              <w:left w:val="nil"/>
              <w:bottom w:val="single" w:sz="4" w:space="0" w:color="auto"/>
              <w:right w:val="nil"/>
            </w:tcBorders>
            <w:shd w:val="clear" w:color="auto" w:fill="auto"/>
          </w:tcPr>
          <w:p w14:paraId="61A795C0" w14:textId="6C789DC5" w:rsidR="005A60C5" w:rsidRPr="00B33AC4" w:rsidRDefault="00D839C1" w:rsidP="009573FF">
            <w:pPr>
              <w:pStyle w:val="ListParagraph"/>
              <w:numPr>
                <w:ilvl w:val="0"/>
                <w:numId w:val="36"/>
              </w:numPr>
              <w:ind w:left="270" w:right="162" w:hanging="270"/>
              <w:rPr>
                <w:rFonts w:ascii="Garamond" w:hAnsi="Garamond"/>
              </w:rPr>
            </w:pPr>
            <w:r w:rsidRPr="00B33AC4">
              <w:rPr>
                <w:rFonts w:ascii="Garamond" w:hAnsi="Garamond"/>
              </w:rPr>
              <w:t>Partnership members are thoughtfully selected and a Memorandum of Understanding (MOU) is created that articulates each partner’s roles and responsibilities.</w:t>
            </w:r>
          </w:p>
        </w:tc>
        <w:tc>
          <w:tcPr>
            <w:tcW w:w="2628" w:type="dxa"/>
            <w:tcBorders>
              <w:top w:val="single" w:sz="4" w:space="0" w:color="auto"/>
              <w:left w:val="nil"/>
              <w:bottom w:val="single" w:sz="4" w:space="0" w:color="auto"/>
              <w:right w:val="nil"/>
            </w:tcBorders>
            <w:shd w:val="clear" w:color="auto" w:fill="auto"/>
            <w:vAlign w:val="center"/>
          </w:tcPr>
          <w:p w14:paraId="3B60C3C2" w14:textId="77777777" w:rsidR="00B33AC4" w:rsidRPr="0010339E" w:rsidRDefault="00B33AC4" w:rsidP="00B33AC4">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In the Planning Stages</w:t>
            </w:r>
          </w:p>
          <w:p w14:paraId="0A42CF02" w14:textId="77777777" w:rsidR="00B33AC4" w:rsidRPr="0010339E" w:rsidRDefault="00B33AC4" w:rsidP="00B33AC4">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Partially Implemented</w:t>
            </w:r>
          </w:p>
          <w:p w14:paraId="2F64BC29" w14:textId="400C37EC" w:rsidR="005A60C5" w:rsidRPr="0010339E" w:rsidRDefault="00B33AC4" w:rsidP="00B33AC4">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Fully Implemented</w:t>
            </w:r>
          </w:p>
        </w:tc>
      </w:tr>
      <w:tr w:rsidR="005A60C5" w:rsidRPr="0010339E" w14:paraId="1FA01542" w14:textId="77777777" w:rsidTr="006F4362">
        <w:tc>
          <w:tcPr>
            <w:tcW w:w="7668" w:type="dxa"/>
            <w:tcBorders>
              <w:top w:val="single" w:sz="4" w:space="0" w:color="auto"/>
              <w:left w:val="nil"/>
              <w:bottom w:val="single" w:sz="4" w:space="0" w:color="auto"/>
              <w:right w:val="nil"/>
            </w:tcBorders>
            <w:shd w:val="clear" w:color="auto" w:fill="auto"/>
          </w:tcPr>
          <w:p w14:paraId="1AC989EE" w14:textId="43016EE6" w:rsidR="005A60C5" w:rsidRPr="00B33AC4" w:rsidRDefault="00D839C1" w:rsidP="009573FF">
            <w:pPr>
              <w:pStyle w:val="ListParagraph"/>
              <w:numPr>
                <w:ilvl w:val="0"/>
                <w:numId w:val="36"/>
              </w:numPr>
              <w:ind w:left="270" w:right="162" w:hanging="270"/>
              <w:rPr>
                <w:rFonts w:ascii="Garamond" w:hAnsi="Garamond"/>
              </w:rPr>
            </w:pPr>
            <w:r w:rsidRPr="00B33AC4">
              <w:rPr>
                <w:rFonts w:ascii="Garamond" w:hAnsi="Garamond"/>
              </w:rPr>
              <w:t>Labor market analyses are conducted to determine local, state, and regional forecasted workforce demands for the program of study. Resources of Pathways Resource Center, Learning Exchanges, and other initiati</w:t>
            </w:r>
            <w:r w:rsidR="001065EE">
              <w:rPr>
                <w:rFonts w:ascii="Garamond" w:hAnsi="Garamond"/>
              </w:rPr>
              <w:t>ves</w:t>
            </w:r>
            <w:r w:rsidRPr="00B33AC4">
              <w:rPr>
                <w:rFonts w:ascii="Garamond" w:hAnsi="Garamond"/>
              </w:rPr>
              <w:t xml:space="preserve"> are accessed to assist with POS identification. Student interests in the POS are also assessed.</w:t>
            </w:r>
          </w:p>
        </w:tc>
        <w:tc>
          <w:tcPr>
            <w:tcW w:w="2628" w:type="dxa"/>
            <w:tcBorders>
              <w:top w:val="single" w:sz="4" w:space="0" w:color="auto"/>
              <w:left w:val="nil"/>
              <w:bottom w:val="single" w:sz="4" w:space="0" w:color="auto"/>
              <w:right w:val="nil"/>
            </w:tcBorders>
            <w:shd w:val="clear" w:color="auto" w:fill="auto"/>
            <w:vAlign w:val="center"/>
          </w:tcPr>
          <w:p w14:paraId="7C5633CF" w14:textId="77777777" w:rsidR="00B33AC4" w:rsidRPr="0010339E" w:rsidRDefault="00B33AC4" w:rsidP="00B33AC4">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In the Planning Stages</w:t>
            </w:r>
          </w:p>
          <w:p w14:paraId="120E9865" w14:textId="77777777" w:rsidR="00B33AC4" w:rsidRPr="0010339E" w:rsidRDefault="00B33AC4" w:rsidP="00B33AC4">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Partially Implemented</w:t>
            </w:r>
          </w:p>
          <w:p w14:paraId="58C52EC5" w14:textId="54F90879" w:rsidR="005A60C5" w:rsidRPr="0010339E" w:rsidRDefault="00B33AC4" w:rsidP="00B33AC4">
            <w:pPr>
              <w:spacing w:line="260" w:lineRule="exact"/>
              <w:rPr>
                <w:rFonts w:ascii="Garamond" w:eastAsia="ＭＳ ゴシック" w:hAnsi="Garamond"/>
                <w:color w:val="000000"/>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Fully Implemented</w:t>
            </w:r>
          </w:p>
        </w:tc>
      </w:tr>
      <w:tr w:rsidR="005A60C5" w:rsidRPr="0010339E" w14:paraId="18316038" w14:textId="77777777" w:rsidTr="006F4362">
        <w:tc>
          <w:tcPr>
            <w:tcW w:w="7668" w:type="dxa"/>
            <w:tcBorders>
              <w:top w:val="single" w:sz="4" w:space="0" w:color="auto"/>
              <w:left w:val="nil"/>
              <w:bottom w:val="single" w:sz="4" w:space="0" w:color="auto"/>
              <w:right w:val="nil"/>
            </w:tcBorders>
            <w:shd w:val="clear" w:color="auto" w:fill="auto"/>
          </w:tcPr>
          <w:p w14:paraId="5B5C48B6" w14:textId="61E8986D" w:rsidR="005A60C5" w:rsidRPr="00B33AC4" w:rsidRDefault="00D839C1" w:rsidP="009573FF">
            <w:pPr>
              <w:pStyle w:val="ListParagraph"/>
              <w:numPr>
                <w:ilvl w:val="0"/>
                <w:numId w:val="36"/>
              </w:numPr>
              <w:ind w:left="270" w:right="162" w:hanging="270"/>
              <w:rPr>
                <w:rFonts w:ascii="Garamond" w:hAnsi="Garamond"/>
              </w:rPr>
            </w:pPr>
            <w:r w:rsidRPr="00B33AC4">
              <w:rPr>
                <w:rFonts w:ascii="Garamond" w:hAnsi="Garamond"/>
              </w:rPr>
              <w:t>The partnership assumes some ownership of POS development, working with educational leaders to implement a high quality POS that is accessible to all students.</w:t>
            </w:r>
          </w:p>
        </w:tc>
        <w:tc>
          <w:tcPr>
            <w:tcW w:w="2628" w:type="dxa"/>
            <w:tcBorders>
              <w:top w:val="single" w:sz="4" w:space="0" w:color="auto"/>
              <w:left w:val="nil"/>
              <w:bottom w:val="single" w:sz="4" w:space="0" w:color="auto"/>
              <w:right w:val="nil"/>
            </w:tcBorders>
            <w:shd w:val="clear" w:color="auto" w:fill="auto"/>
            <w:vAlign w:val="center"/>
          </w:tcPr>
          <w:p w14:paraId="1903FBF3" w14:textId="77777777" w:rsidR="00B33AC4" w:rsidRPr="0010339E" w:rsidRDefault="00B33AC4" w:rsidP="00B33AC4">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In the Planning Stages</w:t>
            </w:r>
          </w:p>
          <w:p w14:paraId="48E54B1B" w14:textId="77777777" w:rsidR="00B33AC4" w:rsidRPr="0010339E" w:rsidRDefault="00B33AC4" w:rsidP="00B33AC4">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Partially Implemented</w:t>
            </w:r>
          </w:p>
          <w:p w14:paraId="6E60F203" w14:textId="1F7F1CA2" w:rsidR="005A60C5" w:rsidRPr="0010339E" w:rsidRDefault="00B33AC4" w:rsidP="00B33AC4">
            <w:pPr>
              <w:spacing w:line="260" w:lineRule="exact"/>
              <w:rPr>
                <w:rFonts w:ascii="Garamond" w:eastAsia="ＭＳ ゴシック" w:hAnsi="Garamond"/>
                <w:color w:val="000000"/>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Fully Implemented</w:t>
            </w:r>
          </w:p>
        </w:tc>
      </w:tr>
      <w:tr w:rsidR="005A60C5" w:rsidRPr="0010339E" w14:paraId="78A3B696" w14:textId="77777777" w:rsidTr="006F4362">
        <w:tc>
          <w:tcPr>
            <w:tcW w:w="7668" w:type="dxa"/>
            <w:tcBorders>
              <w:top w:val="single" w:sz="4" w:space="0" w:color="auto"/>
              <w:left w:val="nil"/>
              <w:bottom w:val="single" w:sz="4" w:space="0" w:color="auto"/>
              <w:right w:val="nil"/>
            </w:tcBorders>
            <w:shd w:val="clear" w:color="auto" w:fill="auto"/>
          </w:tcPr>
          <w:p w14:paraId="10DA1582" w14:textId="77777777" w:rsidR="00D839C1" w:rsidRPr="00B33AC4" w:rsidRDefault="00D839C1" w:rsidP="009573FF">
            <w:pPr>
              <w:pStyle w:val="ListParagraph"/>
              <w:numPr>
                <w:ilvl w:val="0"/>
                <w:numId w:val="36"/>
              </w:numPr>
              <w:ind w:left="270" w:right="162" w:hanging="270"/>
              <w:rPr>
                <w:rFonts w:ascii="Garamond" w:hAnsi="Garamond"/>
              </w:rPr>
            </w:pPr>
            <w:r w:rsidRPr="00B33AC4">
              <w:rPr>
                <w:rFonts w:ascii="Garamond" w:hAnsi="Garamond"/>
              </w:rPr>
              <w:t>Partner expertise is utilized to ensure the POS is rigorous, relevant, and aligned with technical and workforce readiness skills.</w:t>
            </w:r>
          </w:p>
          <w:p w14:paraId="394509F4" w14:textId="2C67454B" w:rsidR="005A60C5" w:rsidRPr="00B33AC4" w:rsidRDefault="005A60C5" w:rsidP="009573FF">
            <w:pPr>
              <w:ind w:left="270" w:right="162" w:hanging="270"/>
              <w:rPr>
                <w:rFonts w:ascii="Garamond" w:hAnsi="Garamond"/>
              </w:rPr>
            </w:pPr>
          </w:p>
        </w:tc>
        <w:tc>
          <w:tcPr>
            <w:tcW w:w="2628" w:type="dxa"/>
            <w:tcBorders>
              <w:top w:val="single" w:sz="4" w:space="0" w:color="auto"/>
              <w:left w:val="nil"/>
              <w:bottom w:val="single" w:sz="4" w:space="0" w:color="auto"/>
              <w:right w:val="nil"/>
            </w:tcBorders>
            <w:shd w:val="clear" w:color="auto" w:fill="auto"/>
            <w:vAlign w:val="center"/>
          </w:tcPr>
          <w:p w14:paraId="6D229EE8" w14:textId="77777777" w:rsidR="00B33AC4" w:rsidRPr="0010339E" w:rsidRDefault="00B33AC4" w:rsidP="00B33AC4">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In the Planning Stages</w:t>
            </w:r>
          </w:p>
          <w:p w14:paraId="64371D25" w14:textId="77777777" w:rsidR="00B33AC4" w:rsidRPr="0010339E" w:rsidRDefault="00B33AC4" w:rsidP="00B33AC4">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Partially Implemented</w:t>
            </w:r>
          </w:p>
          <w:p w14:paraId="0E5BF3C6" w14:textId="3165FFD1" w:rsidR="005A60C5" w:rsidRPr="0010339E" w:rsidRDefault="00B33AC4" w:rsidP="00B33AC4">
            <w:pPr>
              <w:spacing w:line="260" w:lineRule="exact"/>
              <w:rPr>
                <w:rFonts w:ascii="Garamond" w:eastAsia="ＭＳ ゴシック" w:hAnsi="Garamond"/>
                <w:color w:val="000000"/>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Fully Implemented</w:t>
            </w:r>
          </w:p>
        </w:tc>
      </w:tr>
      <w:tr w:rsidR="005A60C5" w:rsidRPr="0010339E" w14:paraId="5AA2777B" w14:textId="77777777" w:rsidTr="006F4362">
        <w:tc>
          <w:tcPr>
            <w:tcW w:w="7668" w:type="dxa"/>
            <w:tcBorders>
              <w:top w:val="single" w:sz="4" w:space="0" w:color="auto"/>
              <w:left w:val="nil"/>
              <w:bottom w:val="single" w:sz="4" w:space="0" w:color="auto"/>
              <w:right w:val="nil"/>
            </w:tcBorders>
            <w:shd w:val="clear" w:color="auto" w:fill="auto"/>
          </w:tcPr>
          <w:p w14:paraId="3BA09985" w14:textId="6995B8E2" w:rsidR="005A60C5" w:rsidRPr="00B33AC4" w:rsidRDefault="00D839C1" w:rsidP="009573FF">
            <w:pPr>
              <w:pStyle w:val="ListParagraph"/>
              <w:numPr>
                <w:ilvl w:val="0"/>
                <w:numId w:val="36"/>
              </w:numPr>
              <w:ind w:left="270" w:right="162" w:hanging="270"/>
              <w:rPr>
                <w:rFonts w:ascii="Garamond" w:hAnsi="Garamond"/>
              </w:rPr>
            </w:pPr>
            <w:r w:rsidRPr="00B33AC4">
              <w:rPr>
                <w:rFonts w:ascii="Garamond" w:hAnsi="Garamond"/>
              </w:rPr>
              <w:t>Identified partners are willing to work with students in some valuable capacity, relative to work experience, job shadowing, and/or mentoring of careers related to student interests. Specific student opportunities should be identified.</w:t>
            </w:r>
          </w:p>
        </w:tc>
        <w:tc>
          <w:tcPr>
            <w:tcW w:w="2628" w:type="dxa"/>
            <w:tcBorders>
              <w:top w:val="single" w:sz="4" w:space="0" w:color="auto"/>
              <w:left w:val="nil"/>
              <w:bottom w:val="single" w:sz="4" w:space="0" w:color="auto"/>
              <w:right w:val="nil"/>
            </w:tcBorders>
            <w:shd w:val="clear" w:color="auto" w:fill="auto"/>
            <w:vAlign w:val="center"/>
          </w:tcPr>
          <w:p w14:paraId="5BDC95D2" w14:textId="77777777" w:rsidR="00B33AC4" w:rsidRPr="0010339E" w:rsidRDefault="00B33AC4" w:rsidP="00B33AC4">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In the Planning Stages</w:t>
            </w:r>
          </w:p>
          <w:p w14:paraId="386C7274" w14:textId="77777777" w:rsidR="00B33AC4" w:rsidRPr="0010339E" w:rsidRDefault="00B33AC4" w:rsidP="00B33AC4">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Partially Implemented</w:t>
            </w:r>
          </w:p>
          <w:p w14:paraId="2B258D17" w14:textId="336FABD3" w:rsidR="005A60C5" w:rsidRPr="0010339E" w:rsidRDefault="00B33AC4" w:rsidP="00B33AC4">
            <w:pPr>
              <w:spacing w:line="260" w:lineRule="exact"/>
              <w:rPr>
                <w:rFonts w:ascii="Garamond" w:eastAsia="ＭＳ ゴシック" w:hAnsi="Garamond"/>
                <w:color w:val="000000"/>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Fully Implemented</w:t>
            </w:r>
          </w:p>
        </w:tc>
      </w:tr>
      <w:tr w:rsidR="00E7540D" w:rsidRPr="0010339E" w14:paraId="609B46D3" w14:textId="77777777" w:rsidTr="006F4362">
        <w:tc>
          <w:tcPr>
            <w:tcW w:w="7668" w:type="dxa"/>
            <w:tcBorders>
              <w:top w:val="single" w:sz="4" w:space="0" w:color="auto"/>
              <w:left w:val="nil"/>
              <w:bottom w:val="single" w:sz="4" w:space="0" w:color="auto"/>
              <w:right w:val="nil"/>
            </w:tcBorders>
            <w:shd w:val="clear" w:color="auto" w:fill="D9D9D9" w:themeFill="background1" w:themeFillShade="D9"/>
            <w:vAlign w:val="center"/>
          </w:tcPr>
          <w:p w14:paraId="0A3F8475" w14:textId="276061AC" w:rsidR="00E7540D" w:rsidRPr="00B33AC4" w:rsidRDefault="00E7540D" w:rsidP="00E7540D">
            <w:pPr>
              <w:ind w:left="360" w:right="162"/>
              <w:rPr>
                <w:rFonts w:ascii="Garamond" w:hAnsi="Garamond"/>
              </w:rPr>
            </w:pPr>
            <w:r w:rsidRPr="00B33AC4">
              <w:rPr>
                <w:rFonts w:ascii="Garamond" w:hAnsi="Garamond"/>
                <w:b/>
              </w:rPr>
              <w:t xml:space="preserve">Our overall </w:t>
            </w:r>
            <w:r w:rsidR="003146FB">
              <w:rPr>
                <w:rFonts w:ascii="Garamond" w:hAnsi="Garamond"/>
                <w:b/>
              </w:rPr>
              <w:t xml:space="preserve">current </w:t>
            </w:r>
            <w:r w:rsidRPr="00B33AC4">
              <w:rPr>
                <w:rFonts w:ascii="Garamond" w:hAnsi="Garamond"/>
                <w:b/>
              </w:rPr>
              <w:t>status for Component 2 Partnerships is:</w:t>
            </w:r>
          </w:p>
        </w:tc>
        <w:tc>
          <w:tcPr>
            <w:tcW w:w="2628" w:type="dxa"/>
            <w:tcBorders>
              <w:top w:val="single" w:sz="4" w:space="0" w:color="auto"/>
              <w:left w:val="nil"/>
              <w:bottom w:val="single" w:sz="4" w:space="0" w:color="auto"/>
              <w:right w:val="nil"/>
            </w:tcBorders>
            <w:shd w:val="clear" w:color="auto" w:fill="D9D9D9" w:themeFill="background1" w:themeFillShade="D9"/>
            <w:vAlign w:val="center"/>
          </w:tcPr>
          <w:p w14:paraId="7CC1716B" w14:textId="77777777" w:rsidR="00B33AC4" w:rsidRPr="0010339E" w:rsidRDefault="00B33AC4" w:rsidP="00B33AC4">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In the Planning Stages</w:t>
            </w:r>
          </w:p>
          <w:p w14:paraId="24290152" w14:textId="77777777" w:rsidR="00B33AC4" w:rsidRPr="0010339E" w:rsidRDefault="00B33AC4" w:rsidP="00B33AC4">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Partially Implemented</w:t>
            </w:r>
          </w:p>
          <w:p w14:paraId="41C93FA4" w14:textId="54246C8C" w:rsidR="00E7540D" w:rsidRPr="005A60C5" w:rsidRDefault="00B33AC4" w:rsidP="00B33AC4">
            <w:pPr>
              <w:spacing w:line="260" w:lineRule="exact"/>
              <w:rPr>
                <w:rFonts w:ascii="Menlo Bold" w:eastAsia="ＭＳ ゴシック" w:hAnsi="Menlo Bold" w:cs="Menlo Bold"/>
                <w:color w:val="000000"/>
                <w:sz w:val="32"/>
                <w:szCs w:val="3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Fully Implemented</w:t>
            </w:r>
          </w:p>
        </w:tc>
      </w:tr>
    </w:tbl>
    <w:p w14:paraId="1150E5DC" w14:textId="77777777" w:rsidR="00E22536" w:rsidRPr="005A60C5" w:rsidRDefault="00E22536" w:rsidP="00E22536">
      <w:pPr>
        <w:rPr>
          <w:rFonts w:ascii="Garamond" w:hAnsi="Garamond"/>
          <w:sz w:val="22"/>
          <w:szCs w:val="22"/>
        </w:rPr>
      </w:pPr>
    </w:p>
    <w:p w14:paraId="2ECD2832" w14:textId="7F0B07EA" w:rsidR="00E22536" w:rsidRDefault="00AE16E5" w:rsidP="00481318">
      <w:pPr>
        <w:rPr>
          <w:rFonts w:ascii="Garamond" w:hAnsi="Garamond"/>
        </w:rPr>
      </w:pPr>
      <w:r w:rsidRPr="00B33AC4">
        <w:rPr>
          <w:rFonts w:ascii="Garamond" w:hAnsi="Garamond"/>
        </w:rPr>
        <w:t>Our next</w:t>
      </w:r>
      <w:r>
        <w:rPr>
          <w:rFonts w:ascii="Garamond" w:hAnsi="Garamond"/>
        </w:rPr>
        <w:t xml:space="preserve"> steps are (include timeline to complete each step):</w:t>
      </w:r>
    </w:p>
    <w:p w14:paraId="0B076E85" w14:textId="2C98DD0B" w:rsidR="00786ED8" w:rsidRPr="00A74031" w:rsidRDefault="00E22536" w:rsidP="00786ED8">
      <w:pPr>
        <w:rPr>
          <w:rFonts w:ascii="Garamond" w:hAnsi="Garamond"/>
        </w:rPr>
      </w:pPr>
      <w:r>
        <w:rPr>
          <w:rFonts w:ascii="Garamond" w:hAnsi="Garamond"/>
        </w:rPr>
        <w:br w:type="page"/>
      </w:r>
    </w:p>
    <w:tbl>
      <w:tblPr>
        <w:tblStyle w:val="TableGrid"/>
        <w:tblW w:w="10314" w:type="dxa"/>
        <w:tblLook w:val="04A0" w:firstRow="1" w:lastRow="0" w:firstColumn="1" w:lastColumn="0" w:noHBand="0" w:noVBand="1"/>
      </w:tblPr>
      <w:tblGrid>
        <w:gridCol w:w="7758"/>
        <w:gridCol w:w="2556"/>
      </w:tblGrid>
      <w:tr w:rsidR="002B4957" w:rsidRPr="0010339E" w14:paraId="4CBE556A" w14:textId="77777777" w:rsidTr="009573FF">
        <w:tc>
          <w:tcPr>
            <w:tcW w:w="10314" w:type="dxa"/>
            <w:gridSpan w:val="2"/>
            <w:tcBorders>
              <w:bottom w:val="single" w:sz="4" w:space="0" w:color="auto"/>
            </w:tcBorders>
            <w:shd w:val="clear" w:color="auto" w:fill="D9D9D9" w:themeFill="background1" w:themeFillShade="D9"/>
          </w:tcPr>
          <w:p w14:paraId="5AA60DD0" w14:textId="77777777" w:rsidR="004D04D4" w:rsidRPr="00B33AC4" w:rsidRDefault="004D04D4" w:rsidP="004D04D4">
            <w:pPr>
              <w:rPr>
                <w:rFonts w:ascii="Garamond" w:hAnsi="Garamond"/>
                <w:b/>
              </w:rPr>
            </w:pPr>
            <w:r w:rsidRPr="00B33AC4">
              <w:rPr>
                <w:rFonts w:ascii="Garamond" w:hAnsi="Garamond"/>
                <w:b/>
              </w:rPr>
              <w:t>3. PROFESSIONAL DEVELOPMENT</w:t>
            </w:r>
          </w:p>
          <w:p w14:paraId="302F4AF1" w14:textId="77777777" w:rsidR="00D07A94" w:rsidRPr="00B33AC4" w:rsidRDefault="004D04D4" w:rsidP="004D04D4">
            <w:pPr>
              <w:pStyle w:val="ListParagraph"/>
              <w:ind w:left="180"/>
              <w:rPr>
                <w:rFonts w:ascii="Garamond" w:hAnsi="Garamond"/>
              </w:rPr>
            </w:pPr>
            <w:r w:rsidRPr="00B33AC4">
              <w:rPr>
                <w:rFonts w:ascii="Garamond" w:hAnsi="Garamond"/>
                <w:b/>
                <w:i/>
              </w:rPr>
              <w:t>Component:</w:t>
            </w:r>
            <w:r w:rsidRPr="00B33AC4">
              <w:rPr>
                <w:rFonts w:ascii="Garamond" w:hAnsi="Garamond"/>
              </w:rPr>
              <w:t xml:space="preserve"> Sustained, intensive, and focused opportunities for administrators, teachers, and faculty foster POS design, implementation, and maintenance. </w:t>
            </w:r>
          </w:p>
          <w:p w14:paraId="2F6CD542" w14:textId="215ABE1E" w:rsidR="004D04D4" w:rsidRPr="00B33AC4" w:rsidRDefault="004D04D4" w:rsidP="004D04D4">
            <w:pPr>
              <w:pStyle w:val="ListParagraph"/>
              <w:ind w:left="180"/>
              <w:rPr>
                <w:rFonts w:ascii="Garamond" w:hAnsi="Garamond"/>
              </w:rPr>
            </w:pPr>
            <w:r w:rsidRPr="00B33AC4">
              <w:rPr>
                <w:rFonts w:ascii="Garamond" w:hAnsi="Garamond"/>
                <w:b/>
                <w:i/>
              </w:rPr>
              <w:t>Subcomponents:</w:t>
            </w:r>
            <w:r w:rsidRPr="00B33AC4">
              <w:rPr>
                <w:rFonts w:ascii="Garamond" w:hAnsi="Garamond"/>
              </w:rPr>
              <w:t xml:space="preserve"> Effective professional development should:</w:t>
            </w:r>
          </w:p>
          <w:p w14:paraId="7D3DFFA4" w14:textId="77777777" w:rsidR="004D04D4" w:rsidRPr="00B33AC4" w:rsidRDefault="004D04D4" w:rsidP="004D04D4">
            <w:pPr>
              <w:numPr>
                <w:ilvl w:val="0"/>
                <w:numId w:val="3"/>
              </w:numPr>
              <w:tabs>
                <w:tab w:val="clear" w:pos="720"/>
                <w:tab w:val="num" w:pos="630"/>
              </w:tabs>
              <w:ind w:left="450" w:hanging="270"/>
              <w:rPr>
                <w:rFonts w:ascii="Garamond" w:hAnsi="Garamond"/>
              </w:rPr>
            </w:pPr>
            <w:r w:rsidRPr="00B33AC4">
              <w:rPr>
                <w:rFonts w:ascii="Garamond" w:hAnsi="Garamond"/>
              </w:rPr>
              <w:t>Support the alignment of curriculum from grade to grade (9-12) and from secondary to postsecondary education (vertical curriculum alignment).</w:t>
            </w:r>
          </w:p>
          <w:p w14:paraId="4E853F66" w14:textId="77777777" w:rsidR="004D04D4" w:rsidRPr="00B33AC4" w:rsidRDefault="004D04D4" w:rsidP="004D04D4">
            <w:pPr>
              <w:numPr>
                <w:ilvl w:val="0"/>
                <w:numId w:val="3"/>
              </w:numPr>
              <w:tabs>
                <w:tab w:val="clear" w:pos="720"/>
                <w:tab w:val="num" w:pos="630"/>
              </w:tabs>
              <w:ind w:left="450" w:hanging="270"/>
              <w:rPr>
                <w:rFonts w:ascii="Garamond" w:hAnsi="Garamond"/>
              </w:rPr>
            </w:pPr>
            <w:r w:rsidRPr="00B33AC4">
              <w:rPr>
                <w:rFonts w:ascii="Garamond" w:hAnsi="Garamond"/>
              </w:rPr>
              <w:t>Support the development of integrated academic and career and technical curriculum and instruction (horizontal curriculum alignment).</w:t>
            </w:r>
          </w:p>
          <w:p w14:paraId="68DDF99A" w14:textId="77777777" w:rsidR="004D04D4" w:rsidRPr="00B33AC4" w:rsidRDefault="004D04D4" w:rsidP="004D04D4">
            <w:pPr>
              <w:numPr>
                <w:ilvl w:val="0"/>
                <w:numId w:val="3"/>
              </w:numPr>
              <w:tabs>
                <w:tab w:val="clear" w:pos="720"/>
                <w:tab w:val="num" w:pos="630"/>
              </w:tabs>
              <w:ind w:left="450" w:hanging="270"/>
              <w:rPr>
                <w:rFonts w:ascii="Garamond" w:hAnsi="Garamond"/>
              </w:rPr>
            </w:pPr>
            <w:r w:rsidRPr="00B33AC4">
              <w:rPr>
                <w:rFonts w:ascii="Garamond" w:hAnsi="Garamond"/>
              </w:rPr>
              <w:t>Ensure that teachers and faculty have the content knowledge to align and integrate curriculum and instruction.</w:t>
            </w:r>
          </w:p>
          <w:p w14:paraId="7255482A" w14:textId="26BD8913" w:rsidR="002B4957" w:rsidRPr="0010339E" w:rsidRDefault="004D04D4" w:rsidP="004D04D4">
            <w:pPr>
              <w:numPr>
                <w:ilvl w:val="0"/>
                <w:numId w:val="3"/>
              </w:numPr>
              <w:tabs>
                <w:tab w:val="clear" w:pos="720"/>
                <w:tab w:val="num" w:pos="630"/>
              </w:tabs>
              <w:ind w:left="450" w:hanging="270"/>
              <w:rPr>
                <w:rFonts w:ascii="Garamond" w:hAnsi="Garamond"/>
                <w:sz w:val="22"/>
                <w:szCs w:val="22"/>
              </w:rPr>
            </w:pPr>
            <w:r w:rsidRPr="00B33AC4">
              <w:rPr>
                <w:rFonts w:ascii="Garamond" w:hAnsi="Garamond"/>
              </w:rPr>
              <w:t>Foster innovative teaching and learning strategies (See Component #9).</w:t>
            </w:r>
          </w:p>
        </w:tc>
      </w:tr>
      <w:tr w:rsidR="002B4957" w:rsidRPr="0010339E" w14:paraId="695F341B" w14:textId="77777777" w:rsidTr="009573FF">
        <w:tc>
          <w:tcPr>
            <w:tcW w:w="10314" w:type="dxa"/>
            <w:gridSpan w:val="2"/>
            <w:tcBorders>
              <w:top w:val="single" w:sz="4" w:space="0" w:color="auto"/>
              <w:left w:val="nil"/>
              <w:bottom w:val="nil"/>
              <w:right w:val="nil"/>
            </w:tcBorders>
            <w:shd w:val="clear" w:color="auto" w:fill="auto"/>
          </w:tcPr>
          <w:p w14:paraId="3CDF9B8D" w14:textId="77777777" w:rsidR="002B4957" w:rsidRPr="00475F98" w:rsidRDefault="002B4957" w:rsidP="004D04D4">
            <w:pPr>
              <w:rPr>
                <w:rFonts w:ascii="Garamond" w:hAnsi="Garamond"/>
                <w:b/>
                <w:sz w:val="16"/>
                <w:szCs w:val="16"/>
              </w:rPr>
            </w:pPr>
          </w:p>
        </w:tc>
      </w:tr>
      <w:tr w:rsidR="002B4957" w:rsidRPr="0010339E" w14:paraId="5BBE6280" w14:textId="77777777" w:rsidTr="009573FF">
        <w:tc>
          <w:tcPr>
            <w:tcW w:w="7758" w:type="dxa"/>
            <w:tcBorders>
              <w:top w:val="single" w:sz="4" w:space="0" w:color="auto"/>
              <w:left w:val="nil"/>
              <w:bottom w:val="single" w:sz="4" w:space="0" w:color="auto"/>
              <w:right w:val="nil"/>
            </w:tcBorders>
            <w:shd w:val="clear" w:color="auto" w:fill="D9D9D9" w:themeFill="background1" w:themeFillShade="D9"/>
          </w:tcPr>
          <w:p w14:paraId="045EDF61" w14:textId="77777777" w:rsidR="002B4957" w:rsidRPr="00B33AC4" w:rsidRDefault="002B4957" w:rsidP="009573FF">
            <w:pPr>
              <w:ind w:left="162" w:right="162" w:hanging="162"/>
              <w:jc w:val="center"/>
              <w:rPr>
                <w:rFonts w:ascii="Garamond" w:hAnsi="Garamond"/>
                <w:b/>
              </w:rPr>
            </w:pPr>
            <w:r w:rsidRPr="00B33AC4">
              <w:rPr>
                <w:rFonts w:ascii="Garamond" w:hAnsi="Garamond"/>
                <w:b/>
              </w:rPr>
              <w:t>Indicators of Effective School District Practices</w:t>
            </w:r>
          </w:p>
        </w:tc>
        <w:tc>
          <w:tcPr>
            <w:tcW w:w="2556" w:type="dxa"/>
            <w:tcBorders>
              <w:top w:val="single" w:sz="4" w:space="0" w:color="auto"/>
              <w:left w:val="nil"/>
              <w:bottom w:val="single" w:sz="4" w:space="0" w:color="auto"/>
              <w:right w:val="nil"/>
            </w:tcBorders>
            <w:shd w:val="clear" w:color="auto" w:fill="D9D9D9" w:themeFill="background1" w:themeFillShade="D9"/>
          </w:tcPr>
          <w:p w14:paraId="46AC5179" w14:textId="77777777" w:rsidR="002B4957" w:rsidRPr="0010339E" w:rsidRDefault="002B4957" w:rsidP="004D04D4">
            <w:pPr>
              <w:jc w:val="center"/>
              <w:rPr>
                <w:rFonts w:ascii="Garamond" w:hAnsi="Garamond"/>
                <w:b/>
                <w:sz w:val="22"/>
                <w:szCs w:val="22"/>
              </w:rPr>
            </w:pPr>
            <w:r w:rsidRPr="0010339E">
              <w:rPr>
                <w:rFonts w:ascii="Garamond" w:hAnsi="Garamond"/>
                <w:b/>
                <w:sz w:val="22"/>
                <w:szCs w:val="22"/>
              </w:rPr>
              <w:t>Current Status</w:t>
            </w:r>
          </w:p>
        </w:tc>
      </w:tr>
      <w:tr w:rsidR="002B4957" w:rsidRPr="0010339E" w14:paraId="66B2D5B9" w14:textId="77777777" w:rsidTr="006F4362">
        <w:tc>
          <w:tcPr>
            <w:tcW w:w="7758" w:type="dxa"/>
            <w:tcBorders>
              <w:top w:val="single" w:sz="4" w:space="0" w:color="auto"/>
              <w:left w:val="nil"/>
              <w:bottom w:val="single" w:sz="4" w:space="0" w:color="auto"/>
              <w:right w:val="nil"/>
            </w:tcBorders>
            <w:shd w:val="clear" w:color="auto" w:fill="auto"/>
          </w:tcPr>
          <w:p w14:paraId="31D5B6A5" w14:textId="290845BF" w:rsidR="002B4957" w:rsidRPr="00B33AC4" w:rsidRDefault="004D04D4" w:rsidP="009573FF">
            <w:pPr>
              <w:pStyle w:val="ListParagraph"/>
              <w:numPr>
                <w:ilvl w:val="0"/>
                <w:numId w:val="37"/>
              </w:numPr>
              <w:ind w:left="270" w:right="162" w:hanging="270"/>
              <w:rPr>
                <w:rFonts w:ascii="Garamond" w:hAnsi="Garamond"/>
              </w:rPr>
            </w:pPr>
            <w:r w:rsidRPr="00B33AC4">
              <w:rPr>
                <w:rFonts w:ascii="Garamond" w:hAnsi="Garamond"/>
              </w:rPr>
              <w:t>Technical and academic instructors, at the secondary level (and middle level, if applicable), are provided with regular, compensated opportunities to meet, design, and align curriculum. The curriculum is academically challenging, based on industry standards, and establish</w:t>
            </w:r>
            <w:r w:rsidR="001065EE">
              <w:rPr>
                <w:rFonts w:ascii="Garamond" w:hAnsi="Garamond"/>
              </w:rPr>
              <w:t>es</w:t>
            </w:r>
            <w:r w:rsidRPr="00B33AC4">
              <w:rPr>
                <w:rFonts w:ascii="Garamond" w:hAnsi="Garamond"/>
              </w:rPr>
              <w:t xml:space="preserve"> effective teaching and learning practices.</w:t>
            </w:r>
          </w:p>
        </w:tc>
        <w:tc>
          <w:tcPr>
            <w:tcW w:w="2556" w:type="dxa"/>
            <w:tcBorders>
              <w:top w:val="single" w:sz="4" w:space="0" w:color="auto"/>
              <w:left w:val="nil"/>
              <w:bottom w:val="single" w:sz="4" w:space="0" w:color="auto"/>
              <w:right w:val="nil"/>
            </w:tcBorders>
            <w:shd w:val="clear" w:color="auto" w:fill="auto"/>
            <w:vAlign w:val="center"/>
          </w:tcPr>
          <w:p w14:paraId="50EF69CE" w14:textId="77777777" w:rsidR="00B33AC4" w:rsidRPr="0010339E" w:rsidRDefault="00B33AC4" w:rsidP="00B33AC4">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In the Planning Stages</w:t>
            </w:r>
          </w:p>
          <w:p w14:paraId="0BBADDAE" w14:textId="77777777" w:rsidR="00B33AC4" w:rsidRPr="0010339E" w:rsidRDefault="00B33AC4" w:rsidP="00B33AC4">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Partially Implemented</w:t>
            </w:r>
          </w:p>
          <w:p w14:paraId="15AB4641" w14:textId="1AD70786" w:rsidR="002B4957" w:rsidRPr="0010339E" w:rsidRDefault="00B33AC4" w:rsidP="00B33AC4">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Fully Implemented</w:t>
            </w:r>
          </w:p>
        </w:tc>
      </w:tr>
      <w:tr w:rsidR="002B4957" w:rsidRPr="0010339E" w14:paraId="6B7CB624" w14:textId="77777777" w:rsidTr="006F4362">
        <w:tc>
          <w:tcPr>
            <w:tcW w:w="7758" w:type="dxa"/>
            <w:tcBorders>
              <w:top w:val="single" w:sz="4" w:space="0" w:color="auto"/>
              <w:left w:val="nil"/>
              <w:bottom w:val="single" w:sz="4" w:space="0" w:color="auto"/>
              <w:right w:val="nil"/>
            </w:tcBorders>
            <w:shd w:val="clear" w:color="auto" w:fill="auto"/>
          </w:tcPr>
          <w:p w14:paraId="75BDF731" w14:textId="37E59596" w:rsidR="002B4957" w:rsidRPr="00B33AC4" w:rsidRDefault="004D04D4" w:rsidP="009573FF">
            <w:pPr>
              <w:pStyle w:val="ListParagraph"/>
              <w:numPr>
                <w:ilvl w:val="0"/>
                <w:numId w:val="37"/>
              </w:numPr>
              <w:ind w:left="270" w:right="162" w:hanging="270"/>
              <w:rPr>
                <w:rFonts w:ascii="Garamond" w:hAnsi="Garamond"/>
              </w:rPr>
            </w:pPr>
            <w:r w:rsidRPr="00B33AC4">
              <w:rPr>
                <w:rFonts w:ascii="Garamond" w:hAnsi="Garamond"/>
              </w:rPr>
              <w:t>Secondary and postsecondary instructors meet regularly to align the P-14 or P-16 curriculum across institutional levels, and establish effective teaching and learning practices.</w:t>
            </w:r>
          </w:p>
        </w:tc>
        <w:tc>
          <w:tcPr>
            <w:tcW w:w="2556" w:type="dxa"/>
            <w:tcBorders>
              <w:top w:val="single" w:sz="4" w:space="0" w:color="auto"/>
              <w:left w:val="nil"/>
              <w:bottom w:val="single" w:sz="4" w:space="0" w:color="auto"/>
              <w:right w:val="nil"/>
            </w:tcBorders>
            <w:shd w:val="clear" w:color="auto" w:fill="auto"/>
            <w:vAlign w:val="center"/>
          </w:tcPr>
          <w:p w14:paraId="36726E01" w14:textId="77777777" w:rsidR="00B33AC4" w:rsidRPr="0010339E" w:rsidRDefault="00B33AC4" w:rsidP="00B33AC4">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In the Planning Stages</w:t>
            </w:r>
          </w:p>
          <w:p w14:paraId="5EF2F5E7" w14:textId="77777777" w:rsidR="00B33AC4" w:rsidRPr="0010339E" w:rsidRDefault="00B33AC4" w:rsidP="00B33AC4">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Partially Implemented</w:t>
            </w:r>
          </w:p>
          <w:p w14:paraId="49F5885A" w14:textId="29D07B15" w:rsidR="002B4957" w:rsidRPr="0010339E" w:rsidRDefault="00B33AC4" w:rsidP="00B33AC4">
            <w:pPr>
              <w:spacing w:line="260" w:lineRule="exact"/>
              <w:rPr>
                <w:rFonts w:ascii="Garamond" w:eastAsia="ＭＳ ゴシック" w:hAnsi="Garamond"/>
                <w:color w:val="000000"/>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Fully Implemented</w:t>
            </w:r>
          </w:p>
        </w:tc>
      </w:tr>
      <w:tr w:rsidR="002B4957" w:rsidRPr="0010339E" w14:paraId="1FBE50B9" w14:textId="77777777" w:rsidTr="006F4362">
        <w:tc>
          <w:tcPr>
            <w:tcW w:w="7758" w:type="dxa"/>
            <w:tcBorders>
              <w:top w:val="single" w:sz="4" w:space="0" w:color="auto"/>
              <w:left w:val="nil"/>
              <w:bottom w:val="single" w:sz="4" w:space="0" w:color="auto"/>
              <w:right w:val="nil"/>
            </w:tcBorders>
            <w:shd w:val="clear" w:color="auto" w:fill="auto"/>
          </w:tcPr>
          <w:p w14:paraId="75850AB1" w14:textId="77777777" w:rsidR="00A74031" w:rsidRPr="00B33AC4" w:rsidRDefault="00A74031" w:rsidP="009573FF">
            <w:pPr>
              <w:pStyle w:val="ListParagraph"/>
              <w:numPr>
                <w:ilvl w:val="0"/>
                <w:numId w:val="37"/>
              </w:numPr>
              <w:ind w:left="270" w:right="162" w:hanging="270"/>
              <w:rPr>
                <w:rFonts w:ascii="Garamond" w:hAnsi="Garamond"/>
              </w:rPr>
            </w:pPr>
            <w:r w:rsidRPr="00B33AC4">
              <w:rPr>
                <w:rFonts w:ascii="Garamond" w:hAnsi="Garamond"/>
              </w:rPr>
              <w:t>Sufficient time and resources are allocated for professional development activities.</w:t>
            </w:r>
          </w:p>
          <w:p w14:paraId="2A646DED" w14:textId="41A1C165" w:rsidR="002B4957" w:rsidRPr="00B33AC4" w:rsidRDefault="002B4957" w:rsidP="009573FF">
            <w:pPr>
              <w:ind w:left="270" w:right="162" w:hanging="270"/>
              <w:rPr>
                <w:rFonts w:ascii="Garamond" w:hAnsi="Garamond"/>
              </w:rPr>
            </w:pPr>
          </w:p>
        </w:tc>
        <w:tc>
          <w:tcPr>
            <w:tcW w:w="2556" w:type="dxa"/>
            <w:tcBorders>
              <w:top w:val="single" w:sz="4" w:space="0" w:color="auto"/>
              <w:left w:val="nil"/>
              <w:bottom w:val="single" w:sz="4" w:space="0" w:color="auto"/>
              <w:right w:val="nil"/>
            </w:tcBorders>
            <w:shd w:val="clear" w:color="auto" w:fill="auto"/>
            <w:vAlign w:val="center"/>
          </w:tcPr>
          <w:p w14:paraId="26715822" w14:textId="77777777" w:rsidR="00B33AC4" w:rsidRPr="0010339E" w:rsidRDefault="00B33AC4" w:rsidP="00B33AC4">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In the Planning Stages</w:t>
            </w:r>
          </w:p>
          <w:p w14:paraId="654EDB34" w14:textId="77777777" w:rsidR="00B33AC4" w:rsidRPr="0010339E" w:rsidRDefault="00B33AC4" w:rsidP="00B33AC4">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Partially Implemented</w:t>
            </w:r>
          </w:p>
          <w:p w14:paraId="75A395FF" w14:textId="1D3C4557" w:rsidR="002B4957" w:rsidRPr="0010339E" w:rsidRDefault="00B33AC4" w:rsidP="00B33AC4">
            <w:pPr>
              <w:spacing w:line="260" w:lineRule="exact"/>
              <w:rPr>
                <w:rFonts w:ascii="Garamond" w:eastAsia="ＭＳ ゴシック" w:hAnsi="Garamond"/>
                <w:color w:val="000000"/>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Fully Implemented</w:t>
            </w:r>
          </w:p>
        </w:tc>
      </w:tr>
      <w:tr w:rsidR="002B4957" w:rsidRPr="0010339E" w14:paraId="36C7FD92" w14:textId="77777777" w:rsidTr="006F4362">
        <w:tc>
          <w:tcPr>
            <w:tcW w:w="7758" w:type="dxa"/>
            <w:tcBorders>
              <w:top w:val="single" w:sz="4" w:space="0" w:color="auto"/>
              <w:left w:val="nil"/>
              <w:bottom w:val="single" w:sz="4" w:space="0" w:color="auto"/>
              <w:right w:val="nil"/>
            </w:tcBorders>
            <w:shd w:val="clear" w:color="auto" w:fill="auto"/>
          </w:tcPr>
          <w:p w14:paraId="1968F412" w14:textId="54D0F824" w:rsidR="002B4957" w:rsidRPr="00B33AC4" w:rsidRDefault="00A74031" w:rsidP="009573FF">
            <w:pPr>
              <w:pStyle w:val="ListParagraph"/>
              <w:numPr>
                <w:ilvl w:val="0"/>
                <w:numId w:val="37"/>
              </w:numPr>
              <w:ind w:left="270" w:right="162" w:hanging="270"/>
              <w:rPr>
                <w:rFonts w:ascii="Garamond" w:hAnsi="Garamond"/>
              </w:rPr>
            </w:pPr>
            <w:r w:rsidRPr="00B33AC4">
              <w:rPr>
                <w:rFonts w:ascii="Garamond" w:hAnsi="Garamond"/>
              </w:rPr>
              <w:t>Feedback on teaching/learning needs is obtained from instructors and students, and professional development opportunities are provided based upon instructors’ identified needs and data on program effectiveness.</w:t>
            </w:r>
          </w:p>
        </w:tc>
        <w:tc>
          <w:tcPr>
            <w:tcW w:w="2556" w:type="dxa"/>
            <w:tcBorders>
              <w:top w:val="single" w:sz="4" w:space="0" w:color="auto"/>
              <w:left w:val="nil"/>
              <w:bottom w:val="single" w:sz="4" w:space="0" w:color="auto"/>
              <w:right w:val="nil"/>
            </w:tcBorders>
            <w:shd w:val="clear" w:color="auto" w:fill="auto"/>
            <w:vAlign w:val="center"/>
          </w:tcPr>
          <w:p w14:paraId="0B50545F" w14:textId="77777777" w:rsidR="00B33AC4" w:rsidRPr="0010339E" w:rsidRDefault="00B33AC4" w:rsidP="00B33AC4">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In the Planning Stages</w:t>
            </w:r>
          </w:p>
          <w:p w14:paraId="23C16E4C" w14:textId="77777777" w:rsidR="00B33AC4" w:rsidRPr="0010339E" w:rsidRDefault="00B33AC4" w:rsidP="00B33AC4">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Partially Implemented</w:t>
            </w:r>
          </w:p>
          <w:p w14:paraId="764456EF" w14:textId="4EB10C69" w:rsidR="002B4957" w:rsidRPr="0010339E" w:rsidRDefault="00B33AC4" w:rsidP="00B33AC4">
            <w:pPr>
              <w:spacing w:line="260" w:lineRule="exact"/>
              <w:rPr>
                <w:rFonts w:ascii="Garamond" w:eastAsia="ＭＳ ゴシック" w:hAnsi="Garamond"/>
                <w:color w:val="000000"/>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Fully Implemented</w:t>
            </w:r>
          </w:p>
        </w:tc>
      </w:tr>
      <w:tr w:rsidR="002B4957" w:rsidRPr="0010339E" w14:paraId="258BCC06" w14:textId="77777777" w:rsidTr="006F4362">
        <w:tc>
          <w:tcPr>
            <w:tcW w:w="7758" w:type="dxa"/>
            <w:tcBorders>
              <w:top w:val="single" w:sz="4" w:space="0" w:color="auto"/>
              <w:left w:val="nil"/>
              <w:bottom w:val="single" w:sz="4" w:space="0" w:color="auto"/>
              <w:right w:val="nil"/>
            </w:tcBorders>
            <w:shd w:val="clear" w:color="auto" w:fill="auto"/>
          </w:tcPr>
          <w:p w14:paraId="31578F80" w14:textId="7433472F" w:rsidR="002B4957" w:rsidRPr="00B33AC4" w:rsidRDefault="00A74031" w:rsidP="005C4CD7">
            <w:pPr>
              <w:pStyle w:val="ListParagraph"/>
              <w:numPr>
                <w:ilvl w:val="0"/>
                <w:numId w:val="37"/>
              </w:numPr>
              <w:ind w:left="270" w:right="162" w:hanging="270"/>
              <w:rPr>
                <w:rFonts w:ascii="Garamond" w:hAnsi="Garamond"/>
              </w:rPr>
            </w:pPr>
            <w:r w:rsidRPr="00B33AC4">
              <w:rPr>
                <w:rFonts w:ascii="Garamond" w:hAnsi="Garamond"/>
              </w:rPr>
              <w:t>Professional development is high quality, contextual, and focused on innovative teaching, learning, and assessment strategies that engage and immerse students in the POS.</w:t>
            </w:r>
          </w:p>
        </w:tc>
        <w:tc>
          <w:tcPr>
            <w:tcW w:w="2556" w:type="dxa"/>
            <w:tcBorders>
              <w:top w:val="single" w:sz="4" w:space="0" w:color="auto"/>
              <w:left w:val="nil"/>
              <w:bottom w:val="single" w:sz="4" w:space="0" w:color="auto"/>
              <w:right w:val="nil"/>
            </w:tcBorders>
            <w:shd w:val="clear" w:color="auto" w:fill="auto"/>
            <w:vAlign w:val="center"/>
          </w:tcPr>
          <w:p w14:paraId="26C06584" w14:textId="77777777" w:rsidR="00B33AC4" w:rsidRPr="0010339E" w:rsidRDefault="00B33AC4" w:rsidP="00B33AC4">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In the Planning Stages</w:t>
            </w:r>
          </w:p>
          <w:p w14:paraId="3E034801" w14:textId="77777777" w:rsidR="00B33AC4" w:rsidRPr="0010339E" w:rsidRDefault="00B33AC4" w:rsidP="00B33AC4">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Partially Implemented</w:t>
            </w:r>
          </w:p>
          <w:p w14:paraId="6248FFD7" w14:textId="1EEE1A0B" w:rsidR="002B4957" w:rsidRPr="0010339E" w:rsidRDefault="00B33AC4" w:rsidP="00B33AC4">
            <w:pPr>
              <w:spacing w:line="260" w:lineRule="exact"/>
              <w:rPr>
                <w:rFonts w:ascii="Garamond" w:eastAsia="ＭＳ ゴシック" w:hAnsi="Garamond"/>
                <w:color w:val="000000"/>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Fully Implemented</w:t>
            </w:r>
          </w:p>
        </w:tc>
      </w:tr>
      <w:tr w:rsidR="00A74031" w:rsidRPr="0010339E" w14:paraId="642605FD" w14:textId="77777777" w:rsidTr="006F4362">
        <w:tc>
          <w:tcPr>
            <w:tcW w:w="7758" w:type="dxa"/>
            <w:tcBorders>
              <w:top w:val="single" w:sz="4" w:space="0" w:color="auto"/>
              <w:left w:val="nil"/>
              <w:bottom w:val="single" w:sz="4" w:space="0" w:color="auto"/>
              <w:right w:val="nil"/>
            </w:tcBorders>
            <w:shd w:val="clear" w:color="auto" w:fill="auto"/>
          </w:tcPr>
          <w:p w14:paraId="771C98A1" w14:textId="77777777" w:rsidR="00A74031" w:rsidRPr="00B33AC4" w:rsidRDefault="00A74031" w:rsidP="009573FF">
            <w:pPr>
              <w:pStyle w:val="ListParagraph"/>
              <w:numPr>
                <w:ilvl w:val="0"/>
                <w:numId w:val="37"/>
              </w:numPr>
              <w:ind w:left="270" w:right="162" w:hanging="270"/>
              <w:rPr>
                <w:rFonts w:ascii="Garamond" w:hAnsi="Garamond"/>
              </w:rPr>
            </w:pPr>
            <w:r w:rsidRPr="00B33AC4">
              <w:rPr>
                <w:rFonts w:ascii="Garamond" w:hAnsi="Garamond"/>
              </w:rPr>
              <w:t>Secondary and postsecondary instructors are involved in planning and delivering professional development opportunities.</w:t>
            </w:r>
          </w:p>
          <w:p w14:paraId="79D35599" w14:textId="77777777" w:rsidR="00A74031" w:rsidRPr="00B33AC4" w:rsidRDefault="00A74031" w:rsidP="009573FF">
            <w:pPr>
              <w:ind w:left="270" w:right="162" w:hanging="270"/>
              <w:rPr>
                <w:rFonts w:ascii="Garamond" w:hAnsi="Garamond"/>
              </w:rPr>
            </w:pPr>
          </w:p>
        </w:tc>
        <w:tc>
          <w:tcPr>
            <w:tcW w:w="2556" w:type="dxa"/>
            <w:tcBorders>
              <w:top w:val="single" w:sz="4" w:space="0" w:color="auto"/>
              <w:left w:val="nil"/>
              <w:bottom w:val="single" w:sz="4" w:space="0" w:color="auto"/>
              <w:right w:val="nil"/>
            </w:tcBorders>
            <w:shd w:val="clear" w:color="auto" w:fill="auto"/>
            <w:vAlign w:val="center"/>
          </w:tcPr>
          <w:p w14:paraId="728BB239" w14:textId="77777777" w:rsidR="00B33AC4" w:rsidRPr="0010339E" w:rsidRDefault="00B33AC4" w:rsidP="00B33AC4">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In the Planning Stages</w:t>
            </w:r>
          </w:p>
          <w:p w14:paraId="74412C97" w14:textId="77777777" w:rsidR="00B33AC4" w:rsidRPr="0010339E" w:rsidRDefault="00B33AC4" w:rsidP="00B33AC4">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Partially Implemented</w:t>
            </w:r>
          </w:p>
          <w:p w14:paraId="3B87CF3C" w14:textId="03588EAD" w:rsidR="00A74031" w:rsidRPr="005A60C5" w:rsidRDefault="00B33AC4" w:rsidP="00B33AC4">
            <w:pPr>
              <w:spacing w:line="260" w:lineRule="exact"/>
              <w:rPr>
                <w:rFonts w:ascii="Menlo Bold" w:eastAsia="ＭＳ ゴシック" w:hAnsi="Menlo Bold" w:cs="Menlo Bold"/>
                <w:color w:val="000000"/>
                <w:sz w:val="32"/>
                <w:szCs w:val="3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Fully Implemented</w:t>
            </w:r>
          </w:p>
        </w:tc>
      </w:tr>
      <w:tr w:rsidR="00A74031" w:rsidRPr="0010339E" w14:paraId="551A110A" w14:textId="77777777" w:rsidTr="006F4362">
        <w:tc>
          <w:tcPr>
            <w:tcW w:w="7758" w:type="dxa"/>
            <w:tcBorders>
              <w:top w:val="single" w:sz="4" w:space="0" w:color="auto"/>
              <w:left w:val="nil"/>
              <w:bottom w:val="single" w:sz="4" w:space="0" w:color="auto"/>
              <w:right w:val="nil"/>
            </w:tcBorders>
            <w:shd w:val="clear" w:color="auto" w:fill="auto"/>
          </w:tcPr>
          <w:p w14:paraId="59D8529E" w14:textId="7710118F" w:rsidR="00A74031" w:rsidRPr="00B33AC4" w:rsidRDefault="00A74031" w:rsidP="009573FF">
            <w:pPr>
              <w:pStyle w:val="ListParagraph"/>
              <w:numPr>
                <w:ilvl w:val="0"/>
                <w:numId w:val="37"/>
              </w:numPr>
              <w:ind w:left="270" w:right="162" w:hanging="270"/>
              <w:rPr>
                <w:rFonts w:ascii="Garamond" w:hAnsi="Garamond"/>
              </w:rPr>
            </w:pPr>
            <w:r w:rsidRPr="00B33AC4">
              <w:rPr>
                <w:rFonts w:ascii="Garamond" w:hAnsi="Garamond"/>
              </w:rPr>
              <w:t>Mentoring and coaching experiences are provided to follow up on professional development.</w:t>
            </w:r>
          </w:p>
        </w:tc>
        <w:tc>
          <w:tcPr>
            <w:tcW w:w="2556" w:type="dxa"/>
            <w:tcBorders>
              <w:top w:val="single" w:sz="4" w:space="0" w:color="auto"/>
              <w:left w:val="nil"/>
              <w:bottom w:val="single" w:sz="4" w:space="0" w:color="auto"/>
              <w:right w:val="nil"/>
            </w:tcBorders>
            <w:shd w:val="clear" w:color="auto" w:fill="auto"/>
            <w:vAlign w:val="center"/>
          </w:tcPr>
          <w:p w14:paraId="51D23E93" w14:textId="77777777" w:rsidR="00B33AC4" w:rsidRPr="0010339E" w:rsidRDefault="00B33AC4" w:rsidP="00B33AC4">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In the Planning Stages</w:t>
            </w:r>
          </w:p>
          <w:p w14:paraId="09B7623A" w14:textId="77777777" w:rsidR="00B33AC4" w:rsidRPr="0010339E" w:rsidRDefault="00B33AC4" w:rsidP="00B33AC4">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Partially Implemented</w:t>
            </w:r>
          </w:p>
          <w:p w14:paraId="5AE66E15" w14:textId="5B3FEFDC" w:rsidR="00A74031" w:rsidRPr="005A60C5" w:rsidRDefault="00B33AC4" w:rsidP="00B33AC4">
            <w:pPr>
              <w:spacing w:line="260" w:lineRule="exact"/>
              <w:rPr>
                <w:rFonts w:ascii="Menlo Bold" w:eastAsia="ＭＳ ゴシック" w:hAnsi="Menlo Bold" w:cs="Menlo Bold"/>
                <w:color w:val="000000"/>
                <w:sz w:val="32"/>
                <w:szCs w:val="3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Fully Implemented</w:t>
            </w:r>
          </w:p>
        </w:tc>
      </w:tr>
      <w:tr w:rsidR="00CF1108" w:rsidRPr="0010339E" w14:paraId="6671DE16" w14:textId="77777777" w:rsidTr="006F4362">
        <w:tc>
          <w:tcPr>
            <w:tcW w:w="7758" w:type="dxa"/>
            <w:tcBorders>
              <w:top w:val="single" w:sz="4" w:space="0" w:color="auto"/>
              <w:left w:val="nil"/>
              <w:bottom w:val="single" w:sz="4" w:space="0" w:color="auto"/>
              <w:right w:val="nil"/>
            </w:tcBorders>
            <w:shd w:val="clear" w:color="auto" w:fill="D9D9D9" w:themeFill="background1" w:themeFillShade="D9"/>
            <w:vAlign w:val="center"/>
          </w:tcPr>
          <w:p w14:paraId="558902EA" w14:textId="0AB30EBD" w:rsidR="00CF1108" w:rsidRPr="00B33AC4" w:rsidRDefault="00CF1108" w:rsidP="00CF1108">
            <w:pPr>
              <w:ind w:left="360" w:right="162"/>
              <w:rPr>
                <w:rFonts w:ascii="Garamond" w:hAnsi="Garamond"/>
              </w:rPr>
            </w:pPr>
            <w:r w:rsidRPr="00B33AC4">
              <w:rPr>
                <w:rFonts w:ascii="Garamond" w:hAnsi="Garamond"/>
                <w:b/>
              </w:rPr>
              <w:t xml:space="preserve">Our overall </w:t>
            </w:r>
            <w:r w:rsidR="003146FB">
              <w:rPr>
                <w:rFonts w:ascii="Garamond" w:hAnsi="Garamond"/>
                <w:b/>
              </w:rPr>
              <w:t xml:space="preserve">current </w:t>
            </w:r>
            <w:r w:rsidRPr="00B33AC4">
              <w:rPr>
                <w:rFonts w:ascii="Garamond" w:hAnsi="Garamond"/>
                <w:b/>
              </w:rPr>
              <w:t>statu</w:t>
            </w:r>
            <w:r w:rsidR="00CA10D6">
              <w:rPr>
                <w:rFonts w:ascii="Garamond" w:hAnsi="Garamond"/>
                <w:b/>
              </w:rPr>
              <w:t>s for Component 3 Professional D</w:t>
            </w:r>
            <w:r w:rsidRPr="00B33AC4">
              <w:rPr>
                <w:rFonts w:ascii="Garamond" w:hAnsi="Garamond"/>
                <w:b/>
              </w:rPr>
              <w:t>evelopment is:</w:t>
            </w:r>
          </w:p>
        </w:tc>
        <w:tc>
          <w:tcPr>
            <w:tcW w:w="2556" w:type="dxa"/>
            <w:tcBorders>
              <w:top w:val="single" w:sz="4" w:space="0" w:color="auto"/>
              <w:left w:val="nil"/>
              <w:bottom w:val="single" w:sz="4" w:space="0" w:color="auto"/>
              <w:right w:val="nil"/>
            </w:tcBorders>
            <w:shd w:val="clear" w:color="auto" w:fill="D9D9D9" w:themeFill="background1" w:themeFillShade="D9"/>
            <w:vAlign w:val="center"/>
          </w:tcPr>
          <w:p w14:paraId="04DC8D97" w14:textId="77777777" w:rsidR="00B33AC4" w:rsidRPr="0010339E" w:rsidRDefault="00B33AC4" w:rsidP="00B33AC4">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In the Planning Stages</w:t>
            </w:r>
          </w:p>
          <w:p w14:paraId="1C309068" w14:textId="77777777" w:rsidR="00B33AC4" w:rsidRPr="0010339E" w:rsidRDefault="00B33AC4" w:rsidP="00B33AC4">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Partially Implemented</w:t>
            </w:r>
          </w:p>
          <w:p w14:paraId="0441AC0B" w14:textId="0E20A240" w:rsidR="00CF1108" w:rsidRPr="005A60C5" w:rsidRDefault="00B33AC4" w:rsidP="00B33AC4">
            <w:pPr>
              <w:spacing w:line="260" w:lineRule="exact"/>
              <w:rPr>
                <w:rFonts w:ascii="Menlo Bold" w:eastAsia="ＭＳ ゴシック" w:hAnsi="Menlo Bold" w:cs="Menlo Bold"/>
                <w:color w:val="000000"/>
                <w:sz w:val="32"/>
                <w:szCs w:val="3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Fully Implemented</w:t>
            </w:r>
          </w:p>
        </w:tc>
      </w:tr>
    </w:tbl>
    <w:p w14:paraId="4B79D3A7" w14:textId="77777777" w:rsidR="002B4957" w:rsidRPr="005A60C5" w:rsidRDefault="002B4957" w:rsidP="002B4957">
      <w:pPr>
        <w:rPr>
          <w:rFonts w:ascii="Garamond" w:hAnsi="Garamond"/>
          <w:sz w:val="22"/>
          <w:szCs w:val="22"/>
        </w:rPr>
      </w:pPr>
    </w:p>
    <w:p w14:paraId="7F155B0A" w14:textId="653BA234" w:rsidR="00786ED8" w:rsidRPr="00F65B73" w:rsidRDefault="00AE16E5" w:rsidP="00786ED8">
      <w:pPr>
        <w:rPr>
          <w:rFonts w:ascii="Garamond" w:hAnsi="Garamond"/>
        </w:rPr>
      </w:pPr>
      <w:r w:rsidRPr="00B33AC4">
        <w:rPr>
          <w:rFonts w:ascii="Garamond" w:hAnsi="Garamond"/>
        </w:rPr>
        <w:t>Our next</w:t>
      </w:r>
      <w:r>
        <w:rPr>
          <w:rFonts w:ascii="Garamond" w:hAnsi="Garamond"/>
        </w:rPr>
        <w:t xml:space="preserve"> steps are (include timeline to complete each step):</w:t>
      </w:r>
      <w:r w:rsidR="00786ED8" w:rsidRPr="0010339E">
        <w:rPr>
          <w:rFonts w:ascii="Garamond" w:hAnsi="Garamond"/>
        </w:rPr>
        <w:br w:type="page"/>
      </w:r>
    </w:p>
    <w:tbl>
      <w:tblPr>
        <w:tblStyle w:val="TableGrid"/>
        <w:tblW w:w="10296" w:type="dxa"/>
        <w:tblLook w:val="04A0" w:firstRow="1" w:lastRow="0" w:firstColumn="1" w:lastColumn="0" w:noHBand="0" w:noVBand="1"/>
      </w:tblPr>
      <w:tblGrid>
        <w:gridCol w:w="7668"/>
        <w:gridCol w:w="2628"/>
      </w:tblGrid>
      <w:tr w:rsidR="00850A07" w:rsidRPr="0010339E" w14:paraId="238853CE" w14:textId="77777777" w:rsidTr="00850A07">
        <w:tc>
          <w:tcPr>
            <w:tcW w:w="10296" w:type="dxa"/>
            <w:gridSpan w:val="2"/>
            <w:tcBorders>
              <w:bottom w:val="single" w:sz="4" w:space="0" w:color="auto"/>
            </w:tcBorders>
            <w:shd w:val="clear" w:color="auto" w:fill="D9D9D9" w:themeFill="background1" w:themeFillShade="D9"/>
          </w:tcPr>
          <w:p w14:paraId="40247CC3" w14:textId="77777777" w:rsidR="00850A07" w:rsidRPr="00475F98" w:rsidRDefault="00850A07" w:rsidP="00850A07">
            <w:pPr>
              <w:rPr>
                <w:rFonts w:ascii="Garamond" w:hAnsi="Garamond"/>
                <w:b/>
              </w:rPr>
            </w:pPr>
            <w:r w:rsidRPr="00475F98">
              <w:rPr>
                <w:rFonts w:ascii="Garamond" w:hAnsi="Garamond"/>
                <w:b/>
              </w:rPr>
              <w:t>4. ACCOUNTABILITY AND EVALUATION SYSTEMS</w:t>
            </w:r>
          </w:p>
          <w:p w14:paraId="52D30D98" w14:textId="77777777" w:rsidR="00850A07" w:rsidRPr="00475F98" w:rsidRDefault="00850A07" w:rsidP="00850A07">
            <w:pPr>
              <w:ind w:left="180"/>
              <w:rPr>
                <w:rFonts w:ascii="Garamond" w:hAnsi="Garamond"/>
                <w:i/>
              </w:rPr>
            </w:pPr>
            <w:r w:rsidRPr="00475F98">
              <w:rPr>
                <w:rFonts w:ascii="Garamond" w:hAnsi="Garamond"/>
                <w:b/>
                <w:i/>
              </w:rPr>
              <w:t>Component:</w:t>
            </w:r>
            <w:r w:rsidRPr="00475F98">
              <w:rPr>
                <w:rFonts w:ascii="Garamond" w:hAnsi="Garamond"/>
                <w:i/>
              </w:rPr>
              <w:t xml:space="preserve"> </w:t>
            </w:r>
            <w:r w:rsidRPr="00475F98">
              <w:rPr>
                <w:rFonts w:ascii="Garamond" w:hAnsi="Garamond"/>
              </w:rPr>
              <w:t>Systems and strategies to gather quantitative and qualitative data on both POS components and student outcomes are crucial for ongoing efforts to develop and implement POS.</w:t>
            </w:r>
          </w:p>
          <w:p w14:paraId="05BD685F" w14:textId="77777777" w:rsidR="00850A07" w:rsidRPr="00475F98" w:rsidRDefault="00850A07" w:rsidP="00850A07">
            <w:pPr>
              <w:pStyle w:val="ListParagraph"/>
              <w:ind w:left="180"/>
              <w:rPr>
                <w:rFonts w:ascii="Garamond" w:hAnsi="Garamond"/>
                <w:i/>
              </w:rPr>
            </w:pPr>
            <w:r w:rsidRPr="00475F98">
              <w:rPr>
                <w:rFonts w:ascii="Garamond" w:hAnsi="Garamond"/>
                <w:b/>
                <w:i/>
              </w:rPr>
              <w:t>Subcomponents:</w:t>
            </w:r>
            <w:r w:rsidRPr="00475F98">
              <w:rPr>
                <w:rFonts w:ascii="Garamond" w:hAnsi="Garamond"/>
                <w:i/>
              </w:rPr>
              <w:t xml:space="preserve"> </w:t>
            </w:r>
            <w:r w:rsidRPr="00475F98">
              <w:rPr>
                <w:rFonts w:ascii="Garamond" w:hAnsi="Garamond"/>
              </w:rPr>
              <w:t>Well-designed accountability and evaluation systems should:</w:t>
            </w:r>
          </w:p>
          <w:p w14:paraId="4E59CA6B" w14:textId="77777777" w:rsidR="00850A07" w:rsidRPr="00475F98" w:rsidRDefault="00850A07" w:rsidP="00850A07">
            <w:pPr>
              <w:numPr>
                <w:ilvl w:val="0"/>
                <w:numId w:val="3"/>
              </w:numPr>
              <w:tabs>
                <w:tab w:val="clear" w:pos="720"/>
                <w:tab w:val="num" w:pos="450"/>
              </w:tabs>
              <w:ind w:left="450" w:hanging="270"/>
              <w:rPr>
                <w:rFonts w:ascii="Garamond" w:hAnsi="Garamond"/>
              </w:rPr>
            </w:pPr>
            <w:r w:rsidRPr="00475F98">
              <w:rPr>
                <w:rFonts w:ascii="Garamond" w:hAnsi="Garamond"/>
              </w:rPr>
              <w:t>Include the “10 Essential Elements of A State Longitudinal Data System” identified by the Data Quality Campaign.</w:t>
            </w:r>
            <w:r w:rsidRPr="00475F98">
              <w:rPr>
                <w:rStyle w:val="FootnoteReference"/>
                <w:rFonts w:ascii="Garamond" w:hAnsi="Garamond"/>
              </w:rPr>
              <w:footnoteReference w:id="1"/>
            </w:r>
          </w:p>
          <w:p w14:paraId="65B756C4" w14:textId="77777777" w:rsidR="00850A07" w:rsidRPr="00475F98" w:rsidRDefault="00850A07" w:rsidP="00850A07">
            <w:pPr>
              <w:numPr>
                <w:ilvl w:val="0"/>
                <w:numId w:val="3"/>
              </w:numPr>
              <w:tabs>
                <w:tab w:val="clear" w:pos="720"/>
                <w:tab w:val="num" w:pos="450"/>
              </w:tabs>
              <w:ind w:left="450" w:hanging="270"/>
              <w:rPr>
                <w:rFonts w:ascii="Garamond" w:hAnsi="Garamond"/>
              </w:rPr>
            </w:pPr>
            <w:r w:rsidRPr="00475F98">
              <w:rPr>
                <w:rFonts w:ascii="Garamond" w:hAnsi="Garamond"/>
              </w:rPr>
              <w:t>Provide for administrative record matching of student education and employment data (i.e., Unemployment Insurance (UI) wage records).</w:t>
            </w:r>
          </w:p>
          <w:p w14:paraId="45888C9F" w14:textId="77777777" w:rsidR="00850A07" w:rsidRPr="00475F98" w:rsidRDefault="00850A07" w:rsidP="00850A07">
            <w:pPr>
              <w:numPr>
                <w:ilvl w:val="0"/>
                <w:numId w:val="3"/>
              </w:numPr>
              <w:tabs>
                <w:tab w:val="clear" w:pos="720"/>
                <w:tab w:val="num" w:pos="450"/>
              </w:tabs>
              <w:ind w:left="450" w:hanging="270"/>
              <w:rPr>
                <w:rFonts w:ascii="Garamond" w:hAnsi="Garamond"/>
              </w:rPr>
            </w:pPr>
            <w:r w:rsidRPr="00475F98">
              <w:rPr>
                <w:rFonts w:ascii="Garamond" w:hAnsi="Garamond"/>
              </w:rPr>
              <w:t>Yield valid and reliable data on key student outcomes (indicators) referenced in Perkins and other relevant federal and state legislation.</w:t>
            </w:r>
          </w:p>
          <w:p w14:paraId="4285D6A5" w14:textId="22878D6D" w:rsidR="00850A07" w:rsidRPr="00475F98" w:rsidRDefault="00850A07" w:rsidP="00850A07">
            <w:pPr>
              <w:numPr>
                <w:ilvl w:val="0"/>
                <w:numId w:val="3"/>
              </w:numPr>
              <w:tabs>
                <w:tab w:val="clear" w:pos="720"/>
                <w:tab w:val="num" w:pos="450"/>
              </w:tabs>
              <w:ind w:left="450" w:hanging="270"/>
              <w:rPr>
                <w:rFonts w:ascii="Garamond" w:hAnsi="Garamond"/>
              </w:rPr>
            </w:pPr>
            <w:r w:rsidRPr="00475F98">
              <w:rPr>
                <w:rFonts w:ascii="Garamond" w:hAnsi="Garamond"/>
              </w:rPr>
              <w:t>Provide timely data to evaluate and improve the effectiveness of POS.</w:t>
            </w:r>
          </w:p>
        </w:tc>
      </w:tr>
      <w:tr w:rsidR="00850A07" w:rsidRPr="0010339E" w14:paraId="6DE295F3" w14:textId="77777777" w:rsidTr="00850A07">
        <w:tc>
          <w:tcPr>
            <w:tcW w:w="10296" w:type="dxa"/>
            <w:gridSpan w:val="2"/>
            <w:tcBorders>
              <w:top w:val="single" w:sz="4" w:space="0" w:color="auto"/>
              <w:left w:val="nil"/>
              <w:bottom w:val="nil"/>
              <w:right w:val="nil"/>
            </w:tcBorders>
            <w:shd w:val="clear" w:color="auto" w:fill="auto"/>
          </w:tcPr>
          <w:p w14:paraId="4003D3D6" w14:textId="77777777" w:rsidR="00850A07" w:rsidRPr="00475F98" w:rsidRDefault="00850A07" w:rsidP="00850A07">
            <w:pPr>
              <w:rPr>
                <w:rFonts w:ascii="Garamond" w:hAnsi="Garamond"/>
                <w:b/>
                <w:sz w:val="16"/>
                <w:szCs w:val="16"/>
              </w:rPr>
            </w:pPr>
          </w:p>
        </w:tc>
      </w:tr>
      <w:tr w:rsidR="00850A07" w:rsidRPr="0010339E" w14:paraId="5F5A7981" w14:textId="77777777" w:rsidTr="009573FF">
        <w:tc>
          <w:tcPr>
            <w:tcW w:w="7668" w:type="dxa"/>
            <w:tcBorders>
              <w:top w:val="single" w:sz="4" w:space="0" w:color="auto"/>
              <w:left w:val="nil"/>
              <w:bottom w:val="single" w:sz="4" w:space="0" w:color="auto"/>
              <w:right w:val="nil"/>
            </w:tcBorders>
            <w:shd w:val="clear" w:color="auto" w:fill="D9D9D9" w:themeFill="background1" w:themeFillShade="D9"/>
          </w:tcPr>
          <w:p w14:paraId="289F89FC" w14:textId="77777777" w:rsidR="00850A07" w:rsidRPr="00475F98" w:rsidRDefault="00850A07" w:rsidP="00F65B73">
            <w:pPr>
              <w:ind w:left="162" w:right="162" w:hanging="162"/>
              <w:jc w:val="center"/>
              <w:rPr>
                <w:rFonts w:ascii="Garamond" w:hAnsi="Garamond"/>
                <w:b/>
              </w:rPr>
            </w:pPr>
            <w:r w:rsidRPr="00475F98">
              <w:rPr>
                <w:rFonts w:ascii="Garamond" w:hAnsi="Garamond"/>
                <w:b/>
              </w:rPr>
              <w:t>Indicators of Effective School District Practices</w:t>
            </w:r>
          </w:p>
        </w:tc>
        <w:tc>
          <w:tcPr>
            <w:tcW w:w="2628" w:type="dxa"/>
            <w:tcBorders>
              <w:top w:val="single" w:sz="4" w:space="0" w:color="auto"/>
              <w:left w:val="nil"/>
              <w:bottom w:val="single" w:sz="4" w:space="0" w:color="auto"/>
              <w:right w:val="nil"/>
            </w:tcBorders>
            <w:shd w:val="clear" w:color="auto" w:fill="D9D9D9" w:themeFill="background1" w:themeFillShade="D9"/>
          </w:tcPr>
          <w:p w14:paraId="0B7D4205" w14:textId="77777777" w:rsidR="00850A07" w:rsidRPr="00475F98" w:rsidRDefault="00850A07" w:rsidP="00850A07">
            <w:pPr>
              <w:jc w:val="center"/>
              <w:rPr>
                <w:rFonts w:ascii="Garamond" w:hAnsi="Garamond"/>
                <w:b/>
              </w:rPr>
            </w:pPr>
            <w:r w:rsidRPr="00475F98">
              <w:rPr>
                <w:rFonts w:ascii="Garamond" w:hAnsi="Garamond"/>
                <w:b/>
              </w:rPr>
              <w:t>Current Status</w:t>
            </w:r>
          </w:p>
        </w:tc>
      </w:tr>
      <w:tr w:rsidR="00850A07" w:rsidRPr="0010339E" w14:paraId="796CD12F" w14:textId="77777777" w:rsidTr="006F4362">
        <w:tc>
          <w:tcPr>
            <w:tcW w:w="7668" w:type="dxa"/>
            <w:tcBorders>
              <w:top w:val="single" w:sz="4" w:space="0" w:color="auto"/>
              <w:left w:val="nil"/>
              <w:bottom w:val="single" w:sz="4" w:space="0" w:color="auto"/>
              <w:right w:val="nil"/>
            </w:tcBorders>
            <w:shd w:val="clear" w:color="auto" w:fill="auto"/>
          </w:tcPr>
          <w:p w14:paraId="2CF432D7" w14:textId="657694C6" w:rsidR="00850A07" w:rsidRPr="00475F98" w:rsidRDefault="00F65B73" w:rsidP="00F65B73">
            <w:pPr>
              <w:pStyle w:val="ListParagraph"/>
              <w:numPr>
                <w:ilvl w:val="0"/>
                <w:numId w:val="38"/>
              </w:numPr>
              <w:ind w:left="270" w:right="162" w:hanging="270"/>
              <w:rPr>
                <w:rFonts w:ascii="Garamond" w:hAnsi="Garamond"/>
              </w:rPr>
            </w:pPr>
            <w:r w:rsidRPr="00475F98">
              <w:rPr>
                <w:rFonts w:ascii="Garamond" w:hAnsi="Garamond"/>
              </w:rPr>
              <w:t>A culture of continuous improvement is in place, and program data are regularly collected and analyzed for POS evaluation and improvement.</w:t>
            </w:r>
          </w:p>
        </w:tc>
        <w:tc>
          <w:tcPr>
            <w:tcW w:w="2628" w:type="dxa"/>
            <w:tcBorders>
              <w:top w:val="single" w:sz="4" w:space="0" w:color="auto"/>
              <w:left w:val="nil"/>
              <w:bottom w:val="single" w:sz="4" w:space="0" w:color="auto"/>
              <w:right w:val="nil"/>
            </w:tcBorders>
            <w:shd w:val="clear" w:color="auto" w:fill="auto"/>
            <w:vAlign w:val="center"/>
          </w:tcPr>
          <w:p w14:paraId="1C1F88B6" w14:textId="77777777" w:rsidR="006A7264" w:rsidRPr="0010339E" w:rsidRDefault="006A7264" w:rsidP="006A7264">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In the Planning Stages</w:t>
            </w:r>
          </w:p>
          <w:p w14:paraId="00CC72C1" w14:textId="77777777" w:rsidR="006A7264" w:rsidRPr="0010339E" w:rsidRDefault="006A7264" w:rsidP="006A7264">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Partially Implemented</w:t>
            </w:r>
          </w:p>
          <w:p w14:paraId="6A69D713" w14:textId="3E5B1847" w:rsidR="00850A07" w:rsidRPr="0010339E" w:rsidRDefault="006A7264" w:rsidP="006A7264">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Fully Implemented</w:t>
            </w:r>
          </w:p>
        </w:tc>
      </w:tr>
      <w:tr w:rsidR="00850A07" w:rsidRPr="0010339E" w14:paraId="45B1FB99" w14:textId="77777777" w:rsidTr="006F4362">
        <w:tc>
          <w:tcPr>
            <w:tcW w:w="7668" w:type="dxa"/>
            <w:tcBorders>
              <w:top w:val="single" w:sz="4" w:space="0" w:color="auto"/>
              <w:left w:val="nil"/>
              <w:bottom w:val="single" w:sz="4" w:space="0" w:color="auto"/>
              <w:right w:val="nil"/>
            </w:tcBorders>
            <w:shd w:val="clear" w:color="auto" w:fill="auto"/>
          </w:tcPr>
          <w:p w14:paraId="5EA1FDBF" w14:textId="3E44E1C8" w:rsidR="00850A07" w:rsidRPr="00475F98" w:rsidRDefault="00F65B73" w:rsidP="00F65B73">
            <w:pPr>
              <w:pStyle w:val="ListParagraph"/>
              <w:numPr>
                <w:ilvl w:val="0"/>
                <w:numId w:val="38"/>
              </w:numPr>
              <w:ind w:left="270" w:right="162" w:hanging="270"/>
              <w:rPr>
                <w:rFonts w:ascii="Garamond" w:hAnsi="Garamond"/>
              </w:rPr>
            </w:pPr>
            <w:r w:rsidRPr="00475F98">
              <w:rPr>
                <w:rFonts w:ascii="Garamond" w:hAnsi="Garamond"/>
              </w:rPr>
              <w:t>Student enrollment data are disaggregated by subgroups, to determine whether targeted enrollment strategies are needed to encourage all students to participate in the POS.</w:t>
            </w:r>
          </w:p>
        </w:tc>
        <w:tc>
          <w:tcPr>
            <w:tcW w:w="2628" w:type="dxa"/>
            <w:tcBorders>
              <w:top w:val="single" w:sz="4" w:space="0" w:color="auto"/>
              <w:left w:val="nil"/>
              <w:bottom w:val="single" w:sz="4" w:space="0" w:color="auto"/>
              <w:right w:val="nil"/>
            </w:tcBorders>
            <w:shd w:val="clear" w:color="auto" w:fill="auto"/>
            <w:vAlign w:val="center"/>
          </w:tcPr>
          <w:p w14:paraId="09F5AD78" w14:textId="77777777" w:rsidR="006A7264" w:rsidRPr="0010339E" w:rsidRDefault="006A7264" w:rsidP="006A7264">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In the Planning Stages</w:t>
            </w:r>
          </w:p>
          <w:p w14:paraId="310C9782" w14:textId="77777777" w:rsidR="006A7264" w:rsidRPr="0010339E" w:rsidRDefault="006A7264" w:rsidP="006A7264">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Partially Implemented</w:t>
            </w:r>
          </w:p>
          <w:p w14:paraId="20966BCB" w14:textId="4B1D1192" w:rsidR="00850A07" w:rsidRPr="0010339E" w:rsidRDefault="006A7264" w:rsidP="006A7264">
            <w:pPr>
              <w:spacing w:line="260" w:lineRule="exact"/>
              <w:rPr>
                <w:rFonts w:ascii="Garamond" w:eastAsia="ＭＳ ゴシック" w:hAnsi="Garamond"/>
                <w:color w:val="000000"/>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Fully Implemented</w:t>
            </w:r>
          </w:p>
        </w:tc>
      </w:tr>
      <w:tr w:rsidR="00850A07" w:rsidRPr="0010339E" w14:paraId="4489FD69" w14:textId="77777777" w:rsidTr="006F4362">
        <w:tc>
          <w:tcPr>
            <w:tcW w:w="7668" w:type="dxa"/>
            <w:tcBorders>
              <w:top w:val="single" w:sz="4" w:space="0" w:color="auto"/>
              <w:left w:val="nil"/>
              <w:bottom w:val="single" w:sz="4" w:space="0" w:color="auto"/>
              <w:right w:val="nil"/>
            </w:tcBorders>
            <w:shd w:val="clear" w:color="auto" w:fill="auto"/>
          </w:tcPr>
          <w:p w14:paraId="2D2BC275" w14:textId="7B0174E1" w:rsidR="00850A07" w:rsidRPr="00475F98" w:rsidRDefault="00850A07" w:rsidP="009573FF">
            <w:pPr>
              <w:pStyle w:val="ListParagraph"/>
              <w:numPr>
                <w:ilvl w:val="0"/>
                <w:numId w:val="38"/>
              </w:numPr>
              <w:ind w:left="270" w:right="162" w:hanging="270"/>
              <w:rPr>
                <w:rFonts w:ascii="Garamond" w:hAnsi="Garamond"/>
              </w:rPr>
            </w:pPr>
            <w:r w:rsidRPr="00475F98">
              <w:rPr>
                <w:rFonts w:ascii="Garamond" w:hAnsi="Garamond"/>
              </w:rPr>
              <w:t>Student performance data (both quantitative and qualitative) are disaggregated by subgroups, with mechanisms in place for students who need additional learning supports.</w:t>
            </w:r>
          </w:p>
        </w:tc>
        <w:tc>
          <w:tcPr>
            <w:tcW w:w="2628" w:type="dxa"/>
            <w:tcBorders>
              <w:top w:val="single" w:sz="4" w:space="0" w:color="auto"/>
              <w:left w:val="nil"/>
              <w:bottom w:val="single" w:sz="4" w:space="0" w:color="auto"/>
              <w:right w:val="nil"/>
            </w:tcBorders>
            <w:shd w:val="clear" w:color="auto" w:fill="auto"/>
            <w:vAlign w:val="center"/>
          </w:tcPr>
          <w:p w14:paraId="3BF87DB9" w14:textId="77777777" w:rsidR="006A7264" w:rsidRPr="0010339E" w:rsidRDefault="006A7264" w:rsidP="006A7264">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In the Planning Stages</w:t>
            </w:r>
          </w:p>
          <w:p w14:paraId="46FBF168" w14:textId="77777777" w:rsidR="006A7264" w:rsidRPr="0010339E" w:rsidRDefault="006A7264" w:rsidP="006A7264">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Partially Implemented</w:t>
            </w:r>
          </w:p>
          <w:p w14:paraId="7799060C" w14:textId="4A68FC65" w:rsidR="00850A07" w:rsidRPr="0010339E" w:rsidRDefault="006A7264" w:rsidP="006A7264">
            <w:pPr>
              <w:spacing w:line="260" w:lineRule="exact"/>
              <w:rPr>
                <w:rFonts w:ascii="Garamond" w:eastAsia="ＭＳ ゴシック" w:hAnsi="Garamond"/>
                <w:color w:val="000000"/>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Fully Implemented</w:t>
            </w:r>
          </w:p>
        </w:tc>
      </w:tr>
      <w:tr w:rsidR="00850A07" w:rsidRPr="0010339E" w14:paraId="732C4915" w14:textId="77777777" w:rsidTr="006F4362">
        <w:tc>
          <w:tcPr>
            <w:tcW w:w="7668" w:type="dxa"/>
            <w:tcBorders>
              <w:top w:val="single" w:sz="4" w:space="0" w:color="auto"/>
              <w:left w:val="nil"/>
              <w:bottom w:val="single" w:sz="4" w:space="0" w:color="auto"/>
              <w:right w:val="nil"/>
            </w:tcBorders>
            <w:shd w:val="clear" w:color="auto" w:fill="auto"/>
          </w:tcPr>
          <w:p w14:paraId="4586EC65" w14:textId="77777777" w:rsidR="00850A07" w:rsidRPr="00475F98" w:rsidRDefault="00850A07" w:rsidP="00F65B73">
            <w:pPr>
              <w:pStyle w:val="ListParagraph"/>
              <w:numPr>
                <w:ilvl w:val="0"/>
                <w:numId w:val="38"/>
              </w:numPr>
              <w:ind w:left="270" w:right="162" w:hanging="270"/>
              <w:rPr>
                <w:rFonts w:ascii="Garamond" w:hAnsi="Garamond"/>
              </w:rPr>
            </w:pPr>
            <w:r w:rsidRPr="00475F98">
              <w:rPr>
                <w:rFonts w:ascii="Garamond" w:hAnsi="Garamond"/>
              </w:rPr>
              <w:t>The college and career readiness of students is continually monitored, with POS improvements made, as necessary.</w:t>
            </w:r>
          </w:p>
          <w:p w14:paraId="240D2FA7" w14:textId="77777777" w:rsidR="00850A07" w:rsidRPr="00475F98" w:rsidRDefault="00850A07" w:rsidP="00F65B73">
            <w:pPr>
              <w:ind w:left="270" w:right="162" w:hanging="270"/>
              <w:rPr>
                <w:rFonts w:ascii="Garamond" w:hAnsi="Garamond"/>
              </w:rPr>
            </w:pPr>
          </w:p>
        </w:tc>
        <w:tc>
          <w:tcPr>
            <w:tcW w:w="2628" w:type="dxa"/>
            <w:tcBorders>
              <w:top w:val="single" w:sz="4" w:space="0" w:color="auto"/>
              <w:left w:val="nil"/>
              <w:bottom w:val="single" w:sz="4" w:space="0" w:color="auto"/>
              <w:right w:val="nil"/>
            </w:tcBorders>
            <w:shd w:val="clear" w:color="auto" w:fill="auto"/>
            <w:vAlign w:val="center"/>
          </w:tcPr>
          <w:p w14:paraId="0F920B0C" w14:textId="77777777" w:rsidR="006A7264" w:rsidRPr="0010339E" w:rsidRDefault="006A7264" w:rsidP="006A7264">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In the Planning Stages</w:t>
            </w:r>
          </w:p>
          <w:p w14:paraId="70BE7218" w14:textId="77777777" w:rsidR="006A7264" w:rsidRPr="0010339E" w:rsidRDefault="006A7264" w:rsidP="006A7264">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Partially Implemented</w:t>
            </w:r>
          </w:p>
          <w:p w14:paraId="48C97221" w14:textId="552BFF66" w:rsidR="00850A07" w:rsidRPr="0010339E" w:rsidRDefault="006A7264" w:rsidP="006A7264">
            <w:pPr>
              <w:spacing w:line="260" w:lineRule="exact"/>
              <w:rPr>
                <w:rFonts w:ascii="Garamond" w:eastAsia="ＭＳ ゴシック" w:hAnsi="Garamond"/>
                <w:color w:val="000000"/>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Fully Implemented</w:t>
            </w:r>
          </w:p>
        </w:tc>
      </w:tr>
      <w:tr w:rsidR="00850A07" w:rsidRPr="0010339E" w14:paraId="547A4903" w14:textId="77777777" w:rsidTr="006F4362">
        <w:tc>
          <w:tcPr>
            <w:tcW w:w="7668" w:type="dxa"/>
            <w:tcBorders>
              <w:top w:val="single" w:sz="4" w:space="0" w:color="auto"/>
              <w:left w:val="nil"/>
              <w:bottom w:val="single" w:sz="4" w:space="0" w:color="auto"/>
              <w:right w:val="nil"/>
            </w:tcBorders>
            <w:shd w:val="clear" w:color="auto" w:fill="auto"/>
          </w:tcPr>
          <w:p w14:paraId="15C46A63" w14:textId="77777777" w:rsidR="00850A07" w:rsidRPr="00475F98" w:rsidRDefault="00850A07" w:rsidP="00F65B73">
            <w:pPr>
              <w:pStyle w:val="ListParagraph"/>
              <w:numPr>
                <w:ilvl w:val="0"/>
                <w:numId w:val="38"/>
              </w:numPr>
              <w:ind w:left="270" w:right="162" w:hanging="270"/>
              <w:rPr>
                <w:rFonts w:ascii="Garamond" w:hAnsi="Garamond"/>
              </w:rPr>
            </w:pPr>
            <w:r w:rsidRPr="00475F98">
              <w:rPr>
                <w:rFonts w:ascii="Garamond" w:hAnsi="Garamond"/>
              </w:rPr>
              <w:t>Longitudinal data systems are in place, with student enrollments and academic performance tracked across educational levels.</w:t>
            </w:r>
          </w:p>
          <w:p w14:paraId="6924A24D" w14:textId="77777777" w:rsidR="00850A07" w:rsidRPr="00475F98" w:rsidRDefault="00850A07" w:rsidP="00F65B73">
            <w:pPr>
              <w:ind w:left="270" w:right="162" w:hanging="270"/>
              <w:rPr>
                <w:rFonts w:ascii="Garamond" w:hAnsi="Garamond"/>
              </w:rPr>
            </w:pPr>
          </w:p>
        </w:tc>
        <w:tc>
          <w:tcPr>
            <w:tcW w:w="2628" w:type="dxa"/>
            <w:tcBorders>
              <w:top w:val="single" w:sz="4" w:space="0" w:color="auto"/>
              <w:left w:val="nil"/>
              <w:bottom w:val="single" w:sz="4" w:space="0" w:color="auto"/>
              <w:right w:val="nil"/>
            </w:tcBorders>
            <w:shd w:val="clear" w:color="auto" w:fill="auto"/>
            <w:vAlign w:val="center"/>
          </w:tcPr>
          <w:p w14:paraId="3EB1A34F" w14:textId="77777777" w:rsidR="006A7264" w:rsidRPr="0010339E" w:rsidRDefault="006A7264" w:rsidP="006A7264">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In the Planning Stages</w:t>
            </w:r>
          </w:p>
          <w:p w14:paraId="3FD2F0AE" w14:textId="77777777" w:rsidR="006A7264" w:rsidRPr="0010339E" w:rsidRDefault="006A7264" w:rsidP="006A7264">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Partially Implemented</w:t>
            </w:r>
          </w:p>
          <w:p w14:paraId="10DEF56E" w14:textId="1A681B08" w:rsidR="00850A07" w:rsidRPr="0010339E" w:rsidRDefault="006A7264" w:rsidP="006A7264">
            <w:pPr>
              <w:spacing w:line="260" w:lineRule="exact"/>
              <w:rPr>
                <w:rFonts w:ascii="Garamond" w:eastAsia="ＭＳ ゴシック" w:hAnsi="Garamond"/>
                <w:color w:val="000000"/>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Fully Implemented</w:t>
            </w:r>
          </w:p>
        </w:tc>
      </w:tr>
      <w:tr w:rsidR="00850A07" w:rsidRPr="0010339E" w14:paraId="740158E6" w14:textId="77777777" w:rsidTr="006F4362">
        <w:tc>
          <w:tcPr>
            <w:tcW w:w="7668" w:type="dxa"/>
            <w:tcBorders>
              <w:top w:val="single" w:sz="4" w:space="0" w:color="auto"/>
              <w:left w:val="nil"/>
              <w:bottom w:val="single" w:sz="4" w:space="0" w:color="auto"/>
              <w:right w:val="nil"/>
            </w:tcBorders>
            <w:shd w:val="clear" w:color="auto" w:fill="auto"/>
          </w:tcPr>
          <w:p w14:paraId="7F400A99" w14:textId="6500F0DD" w:rsidR="00850A07" w:rsidRPr="00475F98" w:rsidRDefault="00850A07" w:rsidP="00F65B73">
            <w:pPr>
              <w:pStyle w:val="ListParagraph"/>
              <w:numPr>
                <w:ilvl w:val="0"/>
                <w:numId w:val="38"/>
              </w:numPr>
              <w:ind w:left="270" w:right="162" w:hanging="270"/>
              <w:rPr>
                <w:rFonts w:ascii="Garamond" w:hAnsi="Garamond"/>
              </w:rPr>
            </w:pPr>
            <w:r w:rsidRPr="00475F98">
              <w:rPr>
                <w:rFonts w:ascii="Garamond" w:hAnsi="Garamond"/>
              </w:rPr>
              <w:t>Program data are shared with faculty across institutional levels, as appropriate, for programmatic improvements.</w:t>
            </w:r>
          </w:p>
        </w:tc>
        <w:tc>
          <w:tcPr>
            <w:tcW w:w="2628" w:type="dxa"/>
            <w:tcBorders>
              <w:top w:val="single" w:sz="4" w:space="0" w:color="auto"/>
              <w:left w:val="nil"/>
              <w:bottom w:val="single" w:sz="4" w:space="0" w:color="auto"/>
              <w:right w:val="nil"/>
            </w:tcBorders>
            <w:shd w:val="clear" w:color="auto" w:fill="auto"/>
            <w:vAlign w:val="center"/>
          </w:tcPr>
          <w:p w14:paraId="329E29D2" w14:textId="18961AD0" w:rsidR="00850A07" w:rsidRPr="0010339E" w:rsidRDefault="00850A07" w:rsidP="006F4362">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sidR="009573FF">
              <w:rPr>
                <w:rFonts w:ascii="Garamond" w:hAnsi="Garamond"/>
                <w:sz w:val="32"/>
                <w:szCs w:val="32"/>
              </w:rPr>
              <w:t xml:space="preserve"> </w:t>
            </w:r>
            <w:r w:rsidRPr="0010339E">
              <w:rPr>
                <w:rFonts w:ascii="Garamond" w:hAnsi="Garamond"/>
                <w:sz w:val="22"/>
                <w:szCs w:val="22"/>
              </w:rPr>
              <w:t>In the Planning Stages</w:t>
            </w:r>
          </w:p>
          <w:p w14:paraId="78B7290A" w14:textId="518F4F8A" w:rsidR="00850A07" w:rsidRPr="0010339E" w:rsidRDefault="00850A07" w:rsidP="006F4362">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sidR="009573FF">
              <w:rPr>
                <w:rFonts w:ascii="Garamond" w:hAnsi="Garamond"/>
                <w:sz w:val="32"/>
                <w:szCs w:val="32"/>
              </w:rPr>
              <w:t xml:space="preserve"> </w:t>
            </w:r>
            <w:r w:rsidRPr="0010339E">
              <w:rPr>
                <w:rFonts w:ascii="Garamond" w:hAnsi="Garamond"/>
                <w:sz w:val="22"/>
                <w:szCs w:val="22"/>
              </w:rPr>
              <w:t>Partially Implemented</w:t>
            </w:r>
          </w:p>
          <w:p w14:paraId="56E39614" w14:textId="01EB40E5" w:rsidR="00850A07" w:rsidRPr="005A60C5" w:rsidRDefault="00850A07" w:rsidP="006F4362">
            <w:pPr>
              <w:spacing w:line="260" w:lineRule="exact"/>
              <w:rPr>
                <w:rFonts w:ascii="Menlo Bold" w:eastAsia="ＭＳ ゴシック" w:hAnsi="Menlo Bold" w:cs="Menlo Bold"/>
                <w:color w:val="000000"/>
                <w:sz w:val="32"/>
                <w:szCs w:val="3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sidR="009573FF">
              <w:rPr>
                <w:rFonts w:ascii="Garamond" w:hAnsi="Garamond"/>
                <w:sz w:val="32"/>
                <w:szCs w:val="32"/>
              </w:rPr>
              <w:t xml:space="preserve"> </w:t>
            </w:r>
            <w:r w:rsidRPr="0010339E">
              <w:rPr>
                <w:rFonts w:ascii="Garamond" w:hAnsi="Garamond"/>
                <w:sz w:val="22"/>
                <w:szCs w:val="22"/>
              </w:rPr>
              <w:t>Fully Implemented</w:t>
            </w:r>
          </w:p>
        </w:tc>
      </w:tr>
      <w:tr w:rsidR="00CF1108" w:rsidRPr="0010339E" w14:paraId="2F18C3D2" w14:textId="77777777" w:rsidTr="006F4362">
        <w:tc>
          <w:tcPr>
            <w:tcW w:w="7668" w:type="dxa"/>
            <w:tcBorders>
              <w:top w:val="single" w:sz="4" w:space="0" w:color="auto"/>
              <w:left w:val="nil"/>
              <w:bottom w:val="single" w:sz="4" w:space="0" w:color="auto"/>
              <w:right w:val="nil"/>
            </w:tcBorders>
            <w:shd w:val="clear" w:color="auto" w:fill="D9D9D9" w:themeFill="background1" w:themeFillShade="D9"/>
            <w:vAlign w:val="center"/>
          </w:tcPr>
          <w:p w14:paraId="6C7B0826" w14:textId="2133D87A" w:rsidR="00CF1108" w:rsidRPr="00475F98" w:rsidRDefault="00CF1108" w:rsidP="00CF1108">
            <w:pPr>
              <w:ind w:left="360" w:right="162"/>
              <w:rPr>
                <w:rFonts w:ascii="Garamond" w:hAnsi="Garamond"/>
              </w:rPr>
            </w:pPr>
            <w:r w:rsidRPr="00475F98">
              <w:rPr>
                <w:rFonts w:ascii="Garamond" w:hAnsi="Garamond"/>
                <w:b/>
              </w:rPr>
              <w:t xml:space="preserve">Our overall </w:t>
            </w:r>
            <w:r w:rsidR="003146FB">
              <w:rPr>
                <w:rFonts w:ascii="Garamond" w:hAnsi="Garamond"/>
                <w:b/>
              </w:rPr>
              <w:t xml:space="preserve">current </w:t>
            </w:r>
            <w:r w:rsidRPr="00475F98">
              <w:rPr>
                <w:rFonts w:ascii="Garamond" w:hAnsi="Garamond"/>
                <w:b/>
              </w:rPr>
              <w:t>status for Component 4 Accountability and Evaluation Systems is:</w:t>
            </w:r>
          </w:p>
        </w:tc>
        <w:tc>
          <w:tcPr>
            <w:tcW w:w="2628" w:type="dxa"/>
            <w:tcBorders>
              <w:top w:val="single" w:sz="4" w:space="0" w:color="auto"/>
              <w:left w:val="nil"/>
              <w:bottom w:val="single" w:sz="4" w:space="0" w:color="auto"/>
              <w:right w:val="nil"/>
            </w:tcBorders>
            <w:shd w:val="clear" w:color="auto" w:fill="D9D9D9" w:themeFill="background1" w:themeFillShade="D9"/>
            <w:vAlign w:val="center"/>
          </w:tcPr>
          <w:p w14:paraId="3B4BCA09" w14:textId="77777777" w:rsidR="006A7264" w:rsidRPr="0010339E" w:rsidRDefault="006A7264" w:rsidP="006A7264">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In the Planning Stages</w:t>
            </w:r>
          </w:p>
          <w:p w14:paraId="65927F61" w14:textId="77777777" w:rsidR="006A7264" w:rsidRPr="0010339E" w:rsidRDefault="006A7264" w:rsidP="006A7264">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Partially Implemented</w:t>
            </w:r>
          </w:p>
          <w:p w14:paraId="46F48ED8" w14:textId="402D8A59" w:rsidR="00CF1108" w:rsidRPr="005A60C5" w:rsidRDefault="006A7264" w:rsidP="006A7264">
            <w:pPr>
              <w:spacing w:line="260" w:lineRule="exact"/>
              <w:rPr>
                <w:rFonts w:ascii="Menlo Bold" w:eastAsia="ＭＳ ゴシック" w:hAnsi="Menlo Bold" w:cs="Menlo Bold"/>
                <w:color w:val="000000"/>
                <w:sz w:val="32"/>
                <w:szCs w:val="3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Fully Implemented</w:t>
            </w:r>
          </w:p>
        </w:tc>
      </w:tr>
    </w:tbl>
    <w:p w14:paraId="352E162E" w14:textId="77777777" w:rsidR="00850A07" w:rsidRPr="00475F98" w:rsidRDefault="00850A07" w:rsidP="00850A07">
      <w:pPr>
        <w:rPr>
          <w:rFonts w:ascii="Garamond" w:hAnsi="Garamond"/>
        </w:rPr>
      </w:pPr>
    </w:p>
    <w:p w14:paraId="4C5D0EF4" w14:textId="3BCA8B05" w:rsidR="00E707DF" w:rsidRDefault="00AE16E5" w:rsidP="00481318">
      <w:pPr>
        <w:rPr>
          <w:rFonts w:ascii="Garamond" w:hAnsi="Garamond"/>
        </w:rPr>
      </w:pPr>
      <w:r w:rsidRPr="00B33AC4">
        <w:rPr>
          <w:rFonts w:ascii="Garamond" w:hAnsi="Garamond"/>
        </w:rPr>
        <w:t>Our next</w:t>
      </w:r>
      <w:r>
        <w:rPr>
          <w:rFonts w:ascii="Garamond" w:hAnsi="Garamond"/>
        </w:rPr>
        <w:t xml:space="preserve"> steps are (include timeline to complete each step):</w:t>
      </w:r>
    </w:p>
    <w:p w14:paraId="5B2BF685" w14:textId="77777777" w:rsidR="00E4208E" w:rsidRDefault="00E4208E">
      <w:r>
        <w:br w:type="page"/>
      </w:r>
    </w:p>
    <w:tbl>
      <w:tblPr>
        <w:tblStyle w:val="TableGrid"/>
        <w:tblW w:w="10314" w:type="dxa"/>
        <w:tblLook w:val="04A0" w:firstRow="1" w:lastRow="0" w:firstColumn="1" w:lastColumn="0" w:noHBand="0" w:noVBand="1"/>
      </w:tblPr>
      <w:tblGrid>
        <w:gridCol w:w="7758"/>
        <w:gridCol w:w="2556"/>
      </w:tblGrid>
      <w:tr w:rsidR="00E707DF" w:rsidRPr="0010339E" w14:paraId="322A02B1" w14:textId="77777777" w:rsidTr="00E707DF">
        <w:tc>
          <w:tcPr>
            <w:tcW w:w="10314" w:type="dxa"/>
            <w:gridSpan w:val="2"/>
            <w:tcBorders>
              <w:bottom w:val="single" w:sz="4" w:space="0" w:color="auto"/>
            </w:tcBorders>
            <w:shd w:val="clear" w:color="auto" w:fill="D9D9D9" w:themeFill="background1" w:themeFillShade="D9"/>
          </w:tcPr>
          <w:p w14:paraId="061E80C4" w14:textId="6FF66920" w:rsidR="00E707DF" w:rsidRPr="006A7264" w:rsidRDefault="00E707DF" w:rsidP="00E707DF">
            <w:pPr>
              <w:rPr>
                <w:rFonts w:ascii="Garamond" w:hAnsi="Garamond"/>
                <w:b/>
              </w:rPr>
            </w:pPr>
            <w:r w:rsidRPr="006A7264">
              <w:rPr>
                <w:rFonts w:ascii="Garamond" w:hAnsi="Garamond"/>
                <w:b/>
              </w:rPr>
              <w:t>5. COLLEGE AND CAREER READINESS STANDARDS</w:t>
            </w:r>
          </w:p>
          <w:p w14:paraId="5B3E8C15" w14:textId="77777777" w:rsidR="00E707DF" w:rsidRPr="006A7264" w:rsidRDefault="00E707DF" w:rsidP="00E707DF">
            <w:pPr>
              <w:ind w:left="180"/>
              <w:rPr>
                <w:rFonts w:ascii="Garamond" w:hAnsi="Garamond"/>
              </w:rPr>
            </w:pPr>
            <w:r w:rsidRPr="006A7264">
              <w:rPr>
                <w:rFonts w:ascii="Garamond" w:hAnsi="Garamond"/>
                <w:b/>
                <w:i/>
              </w:rPr>
              <w:t>Component:</w:t>
            </w:r>
            <w:r w:rsidRPr="006A7264">
              <w:rPr>
                <w:rFonts w:ascii="Garamond" w:hAnsi="Garamond"/>
              </w:rPr>
              <w:t xml:space="preserve"> Content standards that define what students are expected to know and be able to do to enter and advance in college and/or their careers comprise the foundation of a POS.</w:t>
            </w:r>
          </w:p>
          <w:p w14:paraId="0990FA44" w14:textId="77777777" w:rsidR="00E707DF" w:rsidRPr="006A7264" w:rsidRDefault="00E707DF" w:rsidP="00E707DF">
            <w:pPr>
              <w:pStyle w:val="ListParagraph"/>
              <w:ind w:left="180"/>
              <w:rPr>
                <w:rFonts w:ascii="Garamond" w:hAnsi="Garamond"/>
              </w:rPr>
            </w:pPr>
            <w:r w:rsidRPr="006A7264">
              <w:rPr>
                <w:rFonts w:ascii="Garamond" w:hAnsi="Garamond"/>
                <w:b/>
                <w:i/>
              </w:rPr>
              <w:t>Subcomponents:</w:t>
            </w:r>
            <w:r w:rsidRPr="006A7264">
              <w:rPr>
                <w:rFonts w:ascii="Garamond" w:hAnsi="Garamond"/>
              </w:rPr>
              <w:t xml:space="preserve"> Rigorous college and career readiness standards should:</w:t>
            </w:r>
          </w:p>
          <w:p w14:paraId="19DDC71E" w14:textId="77777777" w:rsidR="00E707DF" w:rsidRPr="006A7264" w:rsidRDefault="00E707DF" w:rsidP="00E707DF">
            <w:pPr>
              <w:numPr>
                <w:ilvl w:val="0"/>
                <w:numId w:val="3"/>
              </w:numPr>
              <w:tabs>
                <w:tab w:val="clear" w:pos="720"/>
                <w:tab w:val="num" w:pos="450"/>
              </w:tabs>
              <w:ind w:left="450" w:hanging="270"/>
              <w:rPr>
                <w:rFonts w:ascii="Garamond" w:hAnsi="Garamond"/>
              </w:rPr>
            </w:pPr>
            <w:r w:rsidRPr="006A7264">
              <w:rPr>
                <w:rFonts w:ascii="Garamond" w:hAnsi="Garamond"/>
              </w:rPr>
              <w:t>Be developed and continually validated in collaboration with secondary, postsecondary, and industry partners.</w:t>
            </w:r>
          </w:p>
          <w:p w14:paraId="6C2C7727" w14:textId="77777777" w:rsidR="00E707DF" w:rsidRPr="006A7264" w:rsidRDefault="00E707DF" w:rsidP="00E707DF">
            <w:pPr>
              <w:numPr>
                <w:ilvl w:val="0"/>
                <w:numId w:val="3"/>
              </w:numPr>
              <w:tabs>
                <w:tab w:val="clear" w:pos="720"/>
                <w:tab w:val="num" w:pos="450"/>
              </w:tabs>
              <w:ind w:left="450" w:hanging="270"/>
              <w:rPr>
                <w:rFonts w:ascii="Garamond" w:hAnsi="Garamond"/>
              </w:rPr>
            </w:pPr>
            <w:r w:rsidRPr="006A7264">
              <w:rPr>
                <w:rFonts w:ascii="Garamond" w:hAnsi="Garamond"/>
              </w:rPr>
              <w:t>Incorporate essential knowledge and skills (i.e., academic skills, communication, and problem-solving), which students must master regardless of their chosen career area or POS.</w:t>
            </w:r>
          </w:p>
          <w:p w14:paraId="00E40849" w14:textId="77777777" w:rsidR="00E707DF" w:rsidRPr="006A7264" w:rsidRDefault="00E707DF" w:rsidP="00E707DF">
            <w:pPr>
              <w:numPr>
                <w:ilvl w:val="0"/>
                <w:numId w:val="3"/>
              </w:numPr>
              <w:tabs>
                <w:tab w:val="clear" w:pos="720"/>
                <w:tab w:val="num" w:pos="450"/>
              </w:tabs>
              <w:ind w:left="450" w:hanging="270"/>
              <w:rPr>
                <w:rFonts w:ascii="Garamond" w:hAnsi="Garamond"/>
              </w:rPr>
            </w:pPr>
            <w:r w:rsidRPr="006A7264">
              <w:rPr>
                <w:rFonts w:ascii="Garamond" w:hAnsi="Garamond"/>
              </w:rPr>
              <w:t xml:space="preserve">Provide the same rigorous knowledge and skills in English and mathematics that employers and colleges expect of high school graduates. </w:t>
            </w:r>
          </w:p>
          <w:p w14:paraId="471E8866" w14:textId="77777777" w:rsidR="00E707DF" w:rsidRPr="006A7264" w:rsidRDefault="00E707DF" w:rsidP="00E707DF">
            <w:pPr>
              <w:numPr>
                <w:ilvl w:val="0"/>
                <w:numId w:val="3"/>
              </w:numPr>
              <w:tabs>
                <w:tab w:val="clear" w:pos="720"/>
                <w:tab w:val="num" w:pos="450"/>
              </w:tabs>
              <w:ind w:left="450" w:hanging="270"/>
              <w:rPr>
                <w:rFonts w:ascii="Garamond" w:hAnsi="Garamond"/>
              </w:rPr>
            </w:pPr>
            <w:r w:rsidRPr="006A7264">
              <w:rPr>
                <w:rFonts w:ascii="Garamond" w:hAnsi="Garamond"/>
              </w:rPr>
              <w:t>Incorporate industry-recognized technical standards that are valued in the workplace.</w:t>
            </w:r>
          </w:p>
          <w:p w14:paraId="5E104B6A" w14:textId="79638D84" w:rsidR="00E707DF" w:rsidRPr="0010339E" w:rsidRDefault="00E707DF" w:rsidP="00E707DF">
            <w:pPr>
              <w:numPr>
                <w:ilvl w:val="0"/>
                <w:numId w:val="3"/>
              </w:numPr>
              <w:tabs>
                <w:tab w:val="clear" w:pos="720"/>
                <w:tab w:val="num" w:pos="450"/>
              </w:tabs>
              <w:ind w:left="450" w:hanging="270"/>
              <w:rPr>
                <w:rFonts w:ascii="Garamond" w:hAnsi="Garamond"/>
                <w:sz w:val="22"/>
                <w:szCs w:val="22"/>
              </w:rPr>
            </w:pPr>
            <w:r w:rsidRPr="006A7264">
              <w:rPr>
                <w:rFonts w:ascii="Garamond" w:hAnsi="Garamond"/>
              </w:rPr>
              <w:t>To the extent practicable, be internationally benchmarked so that all students are prepared to succeed in a global economy.</w:t>
            </w:r>
          </w:p>
        </w:tc>
      </w:tr>
      <w:tr w:rsidR="00E707DF" w:rsidRPr="0010339E" w14:paraId="32B7240A" w14:textId="77777777" w:rsidTr="00E707DF">
        <w:tc>
          <w:tcPr>
            <w:tcW w:w="10314" w:type="dxa"/>
            <w:gridSpan w:val="2"/>
            <w:tcBorders>
              <w:top w:val="single" w:sz="4" w:space="0" w:color="auto"/>
              <w:left w:val="nil"/>
              <w:bottom w:val="nil"/>
              <w:right w:val="nil"/>
            </w:tcBorders>
            <w:shd w:val="clear" w:color="auto" w:fill="auto"/>
          </w:tcPr>
          <w:p w14:paraId="10B60A55" w14:textId="77777777" w:rsidR="00E707DF" w:rsidRPr="006A7264" w:rsidRDefault="00E707DF" w:rsidP="00E707DF">
            <w:pPr>
              <w:rPr>
                <w:rFonts w:ascii="Garamond" w:hAnsi="Garamond"/>
                <w:b/>
                <w:sz w:val="16"/>
                <w:szCs w:val="16"/>
              </w:rPr>
            </w:pPr>
          </w:p>
        </w:tc>
      </w:tr>
      <w:tr w:rsidR="00E707DF" w:rsidRPr="0010339E" w14:paraId="49729F3B" w14:textId="77777777" w:rsidTr="00E707DF">
        <w:tc>
          <w:tcPr>
            <w:tcW w:w="7758" w:type="dxa"/>
            <w:tcBorders>
              <w:top w:val="single" w:sz="4" w:space="0" w:color="auto"/>
              <w:left w:val="nil"/>
              <w:bottom w:val="single" w:sz="4" w:space="0" w:color="auto"/>
              <w:right w:val="nil"/>
            </w:tcBorders>
            <w:shd w:val="clear" w:color="auto" w:fill="D9D9D9" w:themeFill="background1" w:themeFillShade="D9"/>
          </w:tcPr>
          <w:p w14:paraId="36EE6036" w14:textId="77777777" w:rsidR="00E707DF" w:rsidRPr="006A7264" w:rsidRDefault="00E707DF" w:rsidP="00E707DF">
            <w:pPr>
              <w:ind w:left="162" w:right="162" w:hanging="162"/>
              <w:jc w:val="center"/>
              <w:rPr>
                <w:rFonts w:ascii="Garamond" w:hAnsi="Garamond"/>
                <w:b/>
              </w:rPr>
            </w:pPr>
            <w:r w:rsidRPr="006A7264">
              <w:rPr>
                <w:rFonts w:ascii="Garamond" w:hAnsi="Garamond"/>
                <w:b/>
              </w:rPr>
              <w:t>Indicators of Effective School District Practices</w:t>
            </w:r>
          </w:p>
        </w:tc>
        <w:tc>
          <w:tcPr>
            <w:tcW w:w="2556" w:type="dxa"/>
            <w:tcBorders>
              <w:top w:val="single" w:sz="4" w:space="0" w:color="auto"/>
              <w:left w:val="nil"/>
              <w:bottom w:val="single" w:sz="4" w:space="0" w:color="auto"/>
              <w:right w:val="nil"/>
            </w:tcBorders>
            <w:shd w:val="clear" w:color="auto" w:fill="D9D9D9" w:themeFill="background1" w:themeFillShade="D9"/>
          </w:tcPr>
          <w:p w14:paraId="71EDC384" w14:textId="77777777" w:rsidR="00E707DF" w:rsidRPr="006A7264" w:rsidRDefault="00E707DF" w:rsidP="00E707DF">
            <w:pPr>
              <w:jc w:val="center"/>
              <w:rPr>
                <w:rFonts w:ascii="Garamond" w:hAnsi="Garamond"/>
                <w:b/>
              </w:rPr>
            </w:pPr>
            <w:r w:rsidRPr="006A7264">
              <w:rPr>
                <w:rFonts w:ascii="Garamond" w:hAnsi="Garamond"/>
                <w:b/>
              </w:rPr>
              <w:t>Current Status</w:t>
            </w:r>
          </w:p>
        </w:tc>
      </w:tr>
      <w:tr w:rsidR="00E707DF" w:rsidRPr="0010339E" w14:paraId="26F0EFF2" w14:textId="77777777" w:rsidTr="006F4362">
        <w:tc>
          <w:tcPr>
            <w:tcW w:w="7758" w:type="dxa"/>
            <w:tcBorders>
              <w:top w:val="single" w:sz="4" w:space="0" w:color="auto"/>
              <w:left w:val="nil"/>
              <w:bottom w:val="single" w:sz="4" w:space="0" w:color="auto"/>
              <w:right w:val="nil"/>
            </w:tcBorders>
            <w:shd w:val="clear" w:color="auto" w:fill="auto"/>
          </w:tcPr>
          <w:p w14:paraId="4D537313" w14:textId="764563A4" w:rsidR="00E707DF" w:rsidRPr="006A7264" w:rsidRDefault="00E707DF" w:rsidP="00E4208E">
            <w:pPr>
              <w:pStyle w:val="ListParagraph"/>
              <w:numPr>
                <w:ilvl w:val="0"/>
                <w:numId w:val="39"/>
              </w:numPr>
              <w:ind w:left="270" w:hanging="270"/>
              <w:rPr>
                <w:rFonts w:ascii="Garamond" w:hAnsi="Garamond"/>
              </w:rPr>
            </w:pPr>
            <w:r w:rsidRPr="006A7264">
              <w:rPr>
                <w:rFonts w:ascii="Garamond" w:hAnsi="Garamond"/>
              </w:rPr>
              <w:t>The POS is fully aligned with the relevant standards for the discipline, including the Common Core State Standards for English language arts/literacy and mathematics, the Next Generation Science Standards, state content area standards, and standards of professional organizations associated with the field, where applicable.</w:t>
            </w:r>
          </w:p>
        </w:tc>
        <w:tc>
          <w:tcPr>
            <w:tcW w:w="2556" w:type="dxa"/>
            <w:tcBorders>
              <w:top w:val="single" w:sz="4" w:space="0" w:color="auto"/>
              <w:left w:val="nil"/>
              <w:bottom w:val="single" w:sz="4" w:space="0" w:color="auto"/>
              <w:right w:val="nil"/>
            </w:tcBorders>
            <w:shd w:val="clear" w:color="auto" w:fill="auto"/>
            <w:vAlign w:val="center"/>
          </w:tcPr>
          <w:p w14:paraId="50292A58" w14:textId="77777777" w:rsidR="006A7264" w:rsidRPr="0010339E" w:rsidRDefault="006A7264" w:rsidP="006A7264">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In the Planning Stages</w:t>
            </w:r>
          </w:p>
          <w:p w14:paraId="564A558C" w14:textId="77777777" w:rsidR="006A7264" w:rsidRPr="0010339E" w:rsidRDefault="006A7264" w:rsidP="006A7264">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Partially Implemented</w:t>
            </w:r>
          </w:p>
          <w:p w14:paraId="74922DB8" w14:textId="7CC0C50E" w:rsidR="00E707DF" w:rsidRPr="0010339E" w:rsidRDefault="006A7264" w:rsidP="006A7264">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Fully Implemented</w:t>
            </w:r>
          </w:p>
        </w:tc>
      </w:tr>
      <w:tr w:rsidR="00E707DF" w:rsidRPr="0010339E" w14:paraId="0F4DBA9F" w14:textId="77777777" w:rsidTr="006F4362">
        <w:tc>
          <w:tcPr>
            <w:tcW w:w="7758" w:type="dxa"/>
            <w:tcBorders>
              <w:top w:val="single" w:sz="4" w:space="0" w:color="auto"/>
              <w:left w:val="nil"/>
              <w:bottom w:val="single" w:sz="4" w:space="0" w:color="auto"/>
              <w:right w:val="nil"/>
            </w:tcBorders>
            <w:shd w:val="clear" w:color="auto" w:fill="auto"/>
          </w:tcPr>
          <w:p w14:paraId="14727A3D" w14:textId="77777777" w:rsidR="00E707DF" w:rsidRPr="006A7264" w:rsidRDefault="00E707DF" w:rsidP="00E4208E">
            <w:pPr>
              <w:pStyle w:val="ListParagraph"/>
              <w:numPr>
                <w:ilvl w:val="0"/>
                <w:numId w:val="39"/>
              </w:numPr>
              <w:ind w:left="270" w:hanging="270"/>
              <w:rPr>
                <w:rFonts w:ascii="Garamond" w:hAnsi="Garamond"/>
              </w:rPr>
            </w:pPr>
            <w:r w:rsidRPr="006A7264">
              <w:rPr>
                <w:rFonts w:ascii="Garamond" w:hAnsi="Garamond"/>
              </w:rPr>
              <w:t>The POS is aligned with industry-recognized technical standards, postsecondary standards, and the Common Career Technical Core.</w:t>
            </w:r>
          </w:p>
          <w:p w14:paraId="0431D363" w14:textId="77FFF77A" w:rsidR="00E707DF" w:rsidRPr="006A7264" w:rsidRDefault="00E707DF" w:rsidP="00E4208E">
            <w:pPr>
              <w:ind w:left="270" w:right="162" w:hanging="270"/>
              <w:rPr>
                <w:rFonts w:ascii="Garamond" w:hAnsi="Garamond"/>
              </w:rPr>
            </w:pPr>
          </w:p>
        </w:tc>
        <w:tc>
          <w:tcPr>
            <w:tcW w:w="2556" w:type="dxa"/>
            <w:tcBorders>
              <w:top w:val="single" w:sz="4" w:space="0" w:color="auto"/>
              <w:left w:val="nil"/>
              <w:bottom w:val="single" w:sz="4" w:space="0" w:color="auto"/>
              <w:right w:val="nil"/>
            </w:tcBorders>
            <w:shd w:val="clear" w:color="auto" w:fill="auto"/>
            <w:vAlign w:val="center"/>
          </w:tcPr>
          <w:p w14:paraId="6D382913" w14:textId="77777777" w:rsidR="006A7264" w:rsidRPr="0010339E" w:rsidRDefault="006A7264" w:rsidP="006A7264">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In the Planning Stages</w:t>
            </w:r>
          </w:p>
          <w:p w14:paraId="1E8CB989" w14:textId="77777777" w:rsidR="006A7264" w:rsidRPr="0010339E" w:rsidRDefault="006A7264" w:rsidP="006A7264">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Partially Implemented</w:t>
            </w:r>
          </w:p>
          <w:p w14:paraId="5D75E7E2" w14:textId="17B68B86" w:rsidR="00E707DF" w:rsidRPr="0010339E" w:rsidRDefault="006A7264" w:rsidP="006A7264">
            <w:pPr>
              <w:spacing w:line="260" w:lineRule="exact"/>
              <w:rPr>
                <w:rFonts w:ascii="Garamond" w:eastAsia="ＭＳ ゴシック" w:hAnsi="Garamond"/>
                <w:color w:val="000000"/>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Fully Implemented</w:t>
            </w:r>
          </w:p>
        </w:tc>
      </w:tr>
      <w:tr w:rsidR="00E707DF" w:rsidRPr="0010339E" w14:paraId="5FA0D288" w14:textId="77777777" w:rsidTr="006F4362">
        <w:tc>
          <w:tcPr>
            <w:tcW w:w="7758" w:type="dxa"/>
            <w:tcBorders>
              <w:top w:val="single" w:sz="4" w:space="0" w:color="auto"/>
              <w:left w:val="nil"/>
              <w:bottom w:val="single" w:sz="4" w:space="0" w:color="auto"/>
              <w:right w:val="nil"/>
            </w:tcBorders>
            <w:shd w:val="clear" w:color="auto" w:fill="auto"/>
          </w:tcPr>
          <w:p w14:paraId="7D4C4263" w14:textId="77777777" w:rsidR="00E707DF" w:rsidRPr="006A7264" w:rsidRDefault="00E707DF" w:rsidP="00E4208E">
            <w:pPr>
              <w:pStyle w:val="ListParagraph"/>
              <w:numPr>
                <w:ilvl w:val="0"/>
                <w:numId w:val="39"/>
              </w:numPr>
              <w:ind w:left="270" w:hanging="270"/>
              <w:rPr>
                <w:rFonts w:ascii="Garamond" w:hAnsi="Garamond"/>
              </w:rPr>
            </w:pPr>
            <w:r w:rsidRPr="006A7264">
              <w:rPr>
                <w:rFonts w:ascii="Garamond" w:hAnsi="Garamond"/>
              </w:rPr>
              <w:t>The POS requires students to complete a rigorous curriculum that incorporates academic and CTE content, which is designed to fully prepare students for college and career success.</w:t>
            </w:r>
          </w:p>
          <w:p w14:paraId="10CF1E8D" w14:textId="77777777" w:rsidR="00E707DF" w:rsidRPr="006A7264" w:rsidRDefault="00E707DF" w:rsidP="00E4208E">
            <w:pPr>
              <w:ind w:left="270" w:right="162" w:hanging="270"/>
              <w:rPr>
                <w:rFonts w:ascii="Garamond" w:hAnsi="Garamond"/>
              </w:rPr>
            </w:pPr>
          </w:p>
        </w:tc>
        <w:tc>
          <w:tcPr>
            <w:tcW w:w="2556" w:type="dxa"/>
            <w:tcBorders>
              <w:top w:val="single" w:sz="4" w:space="0" w:color="auto"/>
              <w:left w:val="nil"/>
              <w:bottom w:val="single" w:sz="4" w:space="0" w:color="auto"/>
              <w:right w:val="nil"/>
            </w:tcBorders>
            <w:shd w:val="clear" w:color="auto" w:fill="auto"/>
            <w:vAlign w:val="center"/>
          </w:tcPr>
          <w:p w14:paraId="6B10C18A" w14:textId="77777777" w:rsidR="006A7264" w:rsidRPr="0010339E" w:rsidRDefault="006A7264" w:rsidP="006A7264">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In the Planning Stages</w:t>
            </w:r>
          </w:p>
          <w:p w14:paraId="7CDDAEA2" w14:textId="77777777" w:rsidR="006A7264" w:rsidRPr="0010339E" w:rsidRDefault="006A7264" w:rsidP="006A7264">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Partially Implemented</w:t>
            </w:r>
          </w:p>
          <w:p w14:paraId="5AED60A0" w14:textId="5F818572" w:rsidR="00E707DF" w:rsidRPr="0010339E" w:rsidRDefault="006A7264" w:rsidP="006A7264">
            <w:pPr>
              <w:spacing w:line="260" w:lineRule="exact"/>
              <w:rPr>
                <w:rFonts w:ascii="Garamond" w:eastAsia="ＭＳ ゴシック" w:hAnsi="Garamond"/>
                <w:color w:val="000000"/>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Fully Implemented</w:t>
            </w:r>
          </w:p>
        </w:tc>
      </w:tr>
      <w:tr w:rsidR="00E707DF" w:rsidRPr="0010339E" w14:paraId="55289693" w14:textId="77777777" w:rsidTr="006F4362">
        <w:tc>
          <w:tcPr>
            <w:tcW w:w="7758" w:type="dxa"/>
            <w:tcBorders>
              <w:top w:val="single" w:sz="4" w:space="0" w:color="auto"/>
              <w:left w:val="nil"/>
              <w:bottom w:val="single" w:sz="4" w:space="0" w:color="auto"/>
              <w:right w:val="nil"/>
            </w:tcBorders>
            <w:shd w:val="clear" w:color="auto" w:fill="auto"/>
          </w:tcPr>
          <w:p w14:paraId="37B9A7A3" w14:textId="7E4958EC" w:rsidR="00E707DF" w:rsidRPr="006A7264" w:rsidRDefault="00E707DF" w:rsidP="00E4208E">
            <w:pPr>
              <w:pStyle w:val="ListParagraph"/>
              <w:numPr>
                <w:ilvl w:val="0"/>
                <w:numId w:val="39"/>
              </w:numPr>
              <w:ind w:left="270" w:right="162" w:hanging="270"/>
              <w:rPr>
                <w:rFonts w:ascii="Garamond" w:hAnsi="Garamond"/>
              </w:rPr>
            </w:pPr>
            <w:r w:rsidRPr="006A7264">
              <w:rPr>
                <w:rFonts w:ascii="Garamond" w:hAnsi="Garamond"/>
              </w:rPr>
              <w:t>The curriculum is developed collaboratively with secondary, postsecondary, and business/industry partners.</w:t>
            </w:r>
          </w:p>
        </w:tc>
        <w:tc>
          <w:tcPr>
            <w:tcW w:w="2556" w:type="dxa"/>
            <w:tcBorders>
              <w:top w:val="single" w:sz="4" w:space="0" w:color="auto"/>
              <w:left w:val="nil"/>
              <w:bottom w:val="single" w:sz="4" w:space="0" w:color="auto"/>
              <w:right w:val="nil"/>
            </w:tcBorders>
            <w:shd w:val="clear" w:color="auto" w:fill="auto"/>
            <w:vAlign w:val="center"/>
          </w:tcPr>
          <w:p w14:paraId="3E16467E" w14:textId="77777777" w:rsidR="006A7264" w:rsidRPr="0010339E" w:rsidRDefault="006A7264" w:rsidP="006A7264">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In the Planning Stages</w:t>
            </w:r>
          </w:p>
          <w:p w14:paraId="779B1D79" w14:textId="77777777" w:rsidR="006A7264" w:rsidRPr="0010339E" w:rsidRDefault="006A7264" w:rsidP="006A7264">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Partially Implemented</w:t>
            </w:r>
          </w:p>
          <w:p w14:paraId="0DA6DAE7" w14:textId="14C692A9" w:rsidR="00E707DF" w:rsidRPr="0010339E" w:rsidRDefault="006A7264" w:rsidP="006A7264">
            <w:pPr>
              <w:spacing w:line="260" w:lineRule="exact"/>
              <w:rPr>
                <w:rFonts w:ascii="Garamond" w:eastAsia="ＭＳ ゴシック" w:hAnsi="Garamond"/>
                <w:color w:val="000000"/>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Fully Implemented</w:t>
            </w:r>
          </w:p>
        </w:tc>
      </w:tr>
      <w:tr w:rsidR="00CF1108" w:rsidRPr="0010339E" w14:paraId="03467D44" w14:textId="77777777" w:rsidTr="006F4362">
        <w:tc>
          <w:tcPr>
            <w:tcW w:w="7758" w:type="dxa"/>
            <w:tcBorders>
              <w:top w:val="single" w:sz="4" w:space="0" w:color="auto"/>
              <w:left w:val="nil"/>
              <w:bottom w:val="single" w:sz="4" w:space="0" w:color="auto"/>
              <w:right w:val="nil"/>
            </w:tcBorders>
            <w:shd w:val="clear" w:color="auto" w:fill="D9D9D9" w:themeFill="background1" w:themeFillShade="D9"/>
            <w:vAlign w:val="center"/>
          </w:tcPr>
          <w:p w14:paraId="14CACDD1" w14:textId="5D0496A3" w:rsidR="00CF1108" w:rsidRPr="006A7264" w:rsidRDefault="00CF1108" w:rsidP="00CF1108">
            <w:pPr>
              <w:ind w:left="360" w:right="162"/>
              <w:rPr>
                <w:rFonts w:ascii="Garamond" w:hAnsi="Garamond"/>
              </w:rPr>
            </w:pPr>
            <w:r w:rsidRPr="006A7264">
              <w:rPr>
                <w:rFonts w:ascii="Garamond" w:hAnsi="Garamond"/>
                <w:b/>
              </w:rPr>
              <w:t xml:space="preserve">Our overall </w:t>
            </w:r>
            <w:r w:rsidR="003146FB">
              <w:rPr>
                <w:rFonts w:ascii="Garamond" w:hAnsi="Garamond"/>
                <w:b/>
              </w:rPr>
              <w:t xml:space="preserve">current </w:t>
            </w:r>
            <w:r w:rsidRPr="006A7264">
              <w:rPr>
                <w:rFonts w:ascii="Garamond" w:hAnsi="Garamond"/>
                <w:b/>
              </w:rPr>
              <w:t>status for Component 5 College and Career Readiness Standards is:</w:t>
            </w:r>
          </w:p>
        </w:tc>
        <w:tc>
          <w:tcPr>
            <w:tcW w:w="2556" w:type="dxa"/>
            <w:tcBorders>
              <w:top w:val="single" w:sz="4" w:space="0" w:color="auto"/>
              <w:left w:val="nil"/>
              <w:bottom w:val="single" w:sz="4" w:space="0" w:color="auto"/>
              <w:right w:val="nil"/>
            </w:tcBorders>
            <w:shd w:val="clear" w:color="auto" w:fill="D9D9D9" w:themeFill="background1" w:themeFillShade="D9"/>
            <w:vAlign w:val="center"/>
          </w:tcPr>
          <w:p w14:paraId="76D3F2D1" w14:textId="77777777" w:rsidR="006A7264" w:rsidRPr="0010339E" w:rsidRDefault="006A7264" w:rsidP="006A7264">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In the Planning Stages</w:t>
            </w:r>
          </w:p>
          <w:p w14:paraId="3C172919" w14:textId="77777777" w:rsidR="006A7264" w:rsidRPr="0010339E" w:rsidRDefault="006A7264" w:rsidP="006A7264">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Partially Implemented</w:t>
            </w:r>
          </w:p>
          <w:p w14:paraId="43468419" w14:textId="5F907095" w:rsidR="00CF1108" w:rsidRPr="005A60C5" w:rsidRDefault="006A7264" w:rsidP="006A7264">
            <w:pPr>
              <w:spacing w:line="260" w:lineRule="exact"/>
              <w:rPr>
                <w:rFonts w:ascii="Menlo Bold" w:eastAsia="ＭＳ ゴシック" w:hAnsi="Menlo Bold" w:cs="Menlo Bold"/>
                <w:color w:val="000000"/>
                <w:sz w:val="32"/>
                <w:szCs w:val="3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Fully Implemented</w:t>
            </w:r>
          </w:p>
        </w:tc>
      </w:tr>
    </w:tbl>
    <w:p w14:paraId="63F25B6E" w14:textId="77777777" w:rsidR="00E707DF" w:rsidRPr="005A60C5" w:rsidRDefault="00E707DF" w:rsidP="00E707DF">
      <w:pPr>
        <w:rPr>
          <w:rFonts w:ascii="Garamond" w:hAnsi="Garamond"/>
          <w:sz w:val="22"/>
          <w:szCs w:val="22"/>
        </w:rPr>
      </w:pPr>
    </w:p>
    <w:p w14:paraId="1CA5781A" w14:textId="64440865" w:rsidR="009C6B36" w:rsidRDefault="00AE16E5" w:rsidP="00481318">
      <w:pPr>
        <w:rPr>
          <w:rFonts w:ascii="Garamond" w:hAnsi="Garamond"/>
        </w:rPr>
      </w:pPr>
      <w:r w:rsidRPr="00B33AC4">
        <w:rPr>
          <w:rFonts w:ascii="Garamond" w:hAnsi="Garamond"/>
        </w:rPr>
        <w:t>Our next</w:t>
      </w:r>
      <w:r>
        <w:rPr>
          <w:rFonts w:ascii="Garamond" w:hAnsi="Garamond"/>
        </w:rPr>
        <w:t xml:space="preserve"> steps are (include timeline to complete each step):</w:t>
      </w:r>
      <w:r w:rsidR="00E707DF" w:rsidRPr="0010339E">
        <w:rPr>
          <w:rFonts w:ascii="Garamond" w:hAnsi="Garamond"/>
        </w:rPr>
        <w:br w:type="page"/>
      </w:r>
    </w:p>
    <w:tbl>
      <w:tblPr>
        <w:tblStyle w:val="TableGrid"/>
        <w:tblW w:w="10314" w:type="dxa"/>
        <w:tblLook w:val="04A0" w:firstRow="1" w:lastRow="0" w:firstColumn="1" w:lastColumn="0" w:noHBand="0" w:noVBand="1"/>
      </w:tblPr>
      <w:tblGrid>
        <w:gridCol w:w="7758"/>
        <w:gridCol w:w="2556"/>
      </w:tblGrid>
      <w:tr w:rsidR="009C6B36" w:rsidRPr="0010339E" w14:paraId="68EC2FB5" w14:textId="77777777" w:rsidTr="009C6B36">
        <w:tc>
          <w:tcPr>
            <w:tcW w:w="10314" w:type="dxa"/>
            <w:gridSpan w:val="2"/>
            <w:tcBorders>
              <w:bottom w:val="single" w:sz="4" w:space="0" w:color="auto"/>
            </w:tcBorders>
            <w:shd w:val="clear" w:color="auto" w:fill="D9D9D9" w:themeFill="background1" w:themeFillShade="D9"/>
          </w:tcPr>
          <w:p w14:paraId="78DCF859" w14:textId="77777777" w:rsidR="009C6B36" w:rsidRPr="006A7264" w:rsidRDefault="009C6B36" w:rsidP="009C6B36">
            <w:pPr>
              <w:rPr>
                <w:rFonts w:ascii="Garamond" w:hAnsi="Garamond"/>
                <w:b/>
              </w:rPr>
            </w:pPr>
            <w:r w:rsidRPr="006A7264">
              <w:rPr>
                <w:rFonts w:ascii="Garamond" w:hAnsi="Garamond"/>
                <w:b/>
              </w:rPr>
              <w:t>6. COURSE SEQUENCES</w:t>
            </w:r>
          </w:p>
          <w:p w14:paraId="50305C53" w14:textId="77777777" w:rsidR="009C6B36" w:rsidRPr="006A7264" w:rsidRDefault="009C6B36" w:rsidP="009C6B36">
            <w:pPr>
              <w:ind w:left="180"/>
              <w:rPr>
                <w:rFonts w:ascii="Garamond" w:hAnsi="Garamond"/>
              </w:rPr>
            </w:pPr>
            <w:r w:rsidRPr="006A7264">
              <w:rPr>
                <w:rFonts w:ascii="Garamond" w:hAnsi="Garamond"/>
                <w:b/>
                <w:i/>
              </w:rPr>
              <w:t>Component:</w:t>
            </w:r>
            <w:r w:rsidRPr="006A7264">
              <w:rPr>
                <w:rFonts w:ascii="Garamond" w:hAnsi="Garamond"/>
              </w:rPr>
              <w:t xml:space="preserve"> Non-duplicative sequences of secondary and postsecondary courses within a POS ensure that students transition to postsecondary education without duplicating classes or requiring remedial coursework.  </w:t>
            </w:r>
          </w:p>
          <w:p w14:paraId="6A52CEDE" w14:textId="77777777" w:rsidR="009C6B36" w:rsidRPr="006A7264" w:rsidRDefault="009C6B36" w:rsidP="009C6B36">
            <w:pPr>
              <w:pStyle w:val="ListParagraph"/>
              <w:ind w:left="180"/>
              <w:rPr>
                <w:rFonts w:ascii="Garamond" w:hAnsi="Garamond"/>
              </w:rPr>
            </w:pPr>
            <w:r w:rsidRPr="006A7264">
              <w:rPr>
                <w:rFonts w:ascii="Garamond" w:hAnsi="Garamond"/>
                <w:b/>
                <w:i/>
              </w:rPr>
              <w:t>Subcomponents:</w:t>
            </w:r>
            <w:r w:rsidRPr="006A7264">
              <w:rPr>
                <w:rFonts w:ascii="Garamond" w:hAnsi="Garamond"/>
              </w:rPr>
              <w:t xml:space="preserve"> Well-developed course sequences should:</w:t>
            </w:r>
          </w:p>
          <w:p w14:paraId="05D6F803" w14:textId="77777777" w:rsidR="009C6B36" w:rsidRPr="006A7264" w:rsidRDefault="009C6B36" w:rsidP="009C6B36">
            <w:pPr>
              <w:numPr>
                <w:ilvl w:val="0"/>
                <w:numId w:val="3"/>
              </w:numPr>
              <w:tabs>
                <w:tab w:val="clear" w:pos="720"/>
                <w:tab w:val="num" w:pos="450"/>
              </w:tabs>
              <w:ind w:left="450" w:hanging="270"/>
              <w:rPr>
                <w:rFonts w:ascii="Garamond" w:hAnsi="Garamond"/>
              </w:rPr>
            </w:pPr>
            <w:r w:rsidRPr="006A7264">
              <w:rPr>
                <w:rFonts w:ascii="Garamond" w:hAnsi="Garamond"/>
              </w:rPr>
              <w:t>Map out the recommended academic and career and technical courses in each POS.</w:t>
            </w:r>
          </w:p>
          <w:p w14:paraId="22F54B01" w14:textId="77777777" w:rsidR="009C6B36" w:rsidRPr="006A7264" w:rsidRDefault="009C6B36" w:rsidP="009C6B36">
            <w:pPr>
              <w:numPr>
                <w:ilvl w:val="0"/>
                <w:numId w:val="3"/>
              </w:numPr>
              <w:tabs>
                <w:tab w:val="clear" w:pos="720"/>
                <w:tab w:val="num" w:pos="450"/>
              </w:tabs>
              <w:ind w:left="450" w:hanging="270"/>
              <w:rPr>
                <w:rFonts w:ascii="Garamond" w:hAnsi="Garamond"/>
              </w:rPr>
            </w:pPr>
            <w:r w:rsidRPr="006A7264">
              <w:rPr>
                <w:rFonts w:ascii="Garamond" w:hAnsi="Garamond"/>
              </w:rPr>
              <w:t>Begin with introductory courses at the secondary level that teach broad foundational knowledge and skills that are common across all POS.</w:t>
            </w:r>
          </w:p>
          <w:p w14:paraId="374B3CE1" w14:textId="77777777" w:rsidR="009C6B36" w:rsidRPr="006A7264" w:rsidRDefault="009C6B36" w:rsidP="009C6B36">
            <w:pPr>
              <w:numPr>
                <w:ilvl w:val="0"/>
                <w:numId w:val="3"/>
              </w:numPr>
              <w:tabs>
                <w:tab w:val="clear" w:pos="720"/>
                <w:tab w:val="num" w:pos="450"/>
              </w:tabs>
              <w:ind w:left="450" w:hanging="270"/>
              <w:rPr>
                <w:rFonts w:ascii="Garamond" w:hAnsi="Garamond"/>
              </w:rPr>
            </w:pPr>
            <w:r w:rsidRPr="006A7264">
              <w:rPr>
                <w:rFonts w:ascii="Garamond" w:hAnsi="Garamond"/>
              </w:rPr>
              <w:t>Progress to more occupationally-specific courses at the postsecondary level that provide knowledge and skills required for entry into and advancement in a chosen POS.</w:t>
            </w:r>
          </w:p>
          <w:p w14:paraId="3A3A4815" w14:textId="5C6B6392" w:rsidR="009C6B36" w:rsidRPr="003B7224" w:rsidRDefault="009C6B36" w:rsidP="009C6B36">
            <w:pPr>
              <w:numPr>
                <w:ilvl w:val="0"/>
                <w:numId w:val="3"/>
              </w:numPr>
              <w:tabs>
                <w:tab w:val="clear" w:pos="720"/>
                <w:tab w:val="num" w:pos="450"/>
              </w:tabs>
              <w:ind w:left="450" w:hanging="270"/>
              <w:rPr>
                <w:rFonts w:ascii="Garamond" w:hAnsi="Garamond"/>
                <w:sz w:val="22"/>
                <w:szCs w:val="22"/>
              </w:rPr>
            </w:pPr>
            <w:r w:rsidRPr="006A7264">
              <w:rPr>
                <w:rFonts w:ascii="Garamond" w:hAnsi="Garamond"/>
              </w:rPr>
              <w:t>Offer opportunities for students to earn postsecondary credit for coursework taken during high school.</w:t>
            </w:r>
          </w:p>
        </w:tc>
      </w:tr>
      <w:tr w:rsidR="009C6B36" w:rsidRPr="0010339E" w14:paraId="3D2CA211" w14:textId="77777777" w:rsidTr="009C6B36">
        <w:tc>
          <w:tcPr>
            <w:tcW w:w="10314" w:type="dxa"/>
            <w:gridSpan w:val="2"/>
            <w:tcBorders>
              <w:top w:val="single" w:sz="4" w:space="0" w:color="auto"/>
              <w:left w:val="nil"/>
              <w:bottom w:val="nil"/>
              <w:right w:val="nil"/>
            </w:tcBorders>
            <w:shd w:val="clear" w:color="auto" w:fill="auto"/>
          </w:tcPr>
          <w:p w14:paraId="47EF2A0A" w14:textId="77777777" w:rsidR="009C6B36" w:rsidRPr="006A7264" w:rsidRDefault="009C6B36" w:rsidP="009C6B36">
            <w:pPr>
              <w:rPr>
                <w:rFonts w:ascii="Garamond" w:hAnsi="Garamond"/>
                <w:b/>
                <w:sz w:val="16"/>
                <w:szCs w:val="16"/>
              </w:rPr>
            </w:pPr>
          </w:p>
        </w:tc>
      </w:tr>
      <w:tr w:rsidR="009C6B36" w:rsidRPr="0010339E" w14:paraId="54795EE2" w14:textId="77777777" w:rsidTr="009C6B36">
        <w:tc>
          <w:tcPr>
            <w:tcW w:w="7758" w:type="dxa"/>
            <w:tcBorders>
              <w:top w:val="single" w:sz="4" w:space="0" w:color="auto"/>
              <w:left w:val="nil"/>
              <w:bottom w:val="single" w:sz="4" w:space="0" w:color="auto"/>
              <w:right w:val="nil"/>
            </w:tcBorders>
            <w:shd w:val="clear" w:color="auto" w:fill="D9D9D9" w:themeFill="background1" w:themeFillShade="D9"/>
          </w:tcPr>
          <w:p w14:paraId="7452373F" w14:textId="77777777" w:rsidR="009C6B36" w:rsidRPr="006A7264" w:rsidRDefault="009C6B36" w:rsidP="009C6B36">
            <w:pPr>
              <w:ind w:left="162" w:right="162" w:hanging="162"/>
              <w:jc w:val="center"/>
              <w:rPr>
                <w:rFonts w:ascii="Garamond" w:hAnsi="Garamond"/>
                <w:b/>
              </w:rPr>
            </w:pPr>
            <w:r w:rsidRPr="006A7264">
              <w:rPr>
                <w:rFonts w:ascii="Garamond" w:hAnsi="Garamond"/>
                <w:b/>
              </w:rPr>
              <w:t>Indicators of Effective School District Practices</w:t>
            </w:r>
          </w:p>
        </w:tc>
        <w:tc>
          <w:tcPr>
            <w:tcW w:w="2556" w:type="dxa"/>
            <w:tcBorders>
              <w:top w:val="single" w:sz="4" w:space="0" w:color="auto"/>
              <w:left w:val="nil"/>
              <w:bottom w:val="single" w:sz="4" w:space="0" w:color="auto"/>
              <w:right w:val="nil"/>
            </w:tcBorders>
            <w:shd w:val="clear" w:color="auto" w:fill="D9D9D9" w:themeFill="background1" w:themeFillShade="D9"/>
          </w:tcPr>
          <w:p w14:paraId="111E5A42" w14:textId="77777777" w:rsidR="009C6B36" w:rsidRPr="006A7264" w:rsidRDefault="009C6B36" w:rsidP="009C6B36">
            <w:pPr>
              <w:jc w:val="center"/>
              <w:rPr>
                <w:rFonts w:ascii="Garamond" w:hAnsi="Garamond"/>
                <w:b/>
              </w:rPr>
            </w:pPr>
            <w:r w:rsidRPr="006A7264">
              <w:rPr>
                <w:rFonts w:ascii="Garamond" w:hAnsi="Garamond"/>
                <w:b/>
              </w:rPr>
              <w:t>Current Status</w:t>
            </w:r>
          </w:p>
        </w:tc>
      </w:tr>
      <w:tr w:rsidR="009C6B36" w:rsidRPr="0010339E" w14:paraId="66B2A460" w14:textId="77777777" w:rsidTr="006F4362">
        <w:tc>
          <w:tcPr>
            <w:tcW w:w="7758" w:type="dxa"/>
            <w:tcBorders>
              <w:top w:val="single" w:sz="4" w:space="0" w:color="auto"/>
              <w:left w:val="nil"/>
              <w:bottom w:val="single" w:sz="4" w:space="0" w:color="auto"/>
              <w:right w:val="nil"/>
            </w:tcBorders>
            <w:shd w:val="clear" w:color="auto" w:fill="auto"/>
          </w:tcPr>
          <w:p w14:paraId="4F39D3D3" w14:textId="22A1EF60" w:rsidR="009C6B36" w:rsidRPr="006A7264" w:rsidRDefault="009C6B36" w:rsidP="009C6B36">
            <w:pPr>
              <w:pStyle w:val="ListParagraph"/>
              <w:numPr>
                <w:ilvl w:val="0"/>
                <w:numId w:val="40"/>
              </w:numPr>
              <w:ind w:left="270" w:hanging="270"/>
              <w:rPr>
                <w:rFonts w:ascii="Garamond" w:hAnsi="Garamond"/>
              </w:rPr>
            </w:pPr>
            <w:r w:rsidRPr="006A7264">
              <w:rPr>
                <w:rFonts w:ascii="Garamond" w:hAnsi="Garamond"/>
              </w:rPr>
              <w:t>The POS incorporates coursework required to satisfy high school graduation requirements and contains expectations that students complete a rigorous sequence of academic and CTE coursework. A template is used to map out courses in the POS.</w:t>
            </w:r>
          </w:p>
        </w:tc>
        <w:tc>
          <w:tcPr>
            <w:tcW w:w="2556" w:type="dxa"/>
            <w:tcBorders>
              <w:top w:val="single" w:sz="4" w:space="0" w:color="auto"/>
              <w:left w:val="nil"/>
              <w:bottom w:val="single" w:sz="4" w:space="0" w:color="auto"/>
              <w:right w:val="nil"/>
            </w:tcBorders>
            <w:shd w:val="clear" w:color="auto" w:fill="auto"/>
            <w:vAlign w:val="center"/>
          </w:tcPr>
          <w:p w14:paraId="6D5D06A1" w14:textId="77777777" w:rsidR="006A7264" w:rsidRPr="0010339E" w:rsidRDefault="006A7264" w:rsidP="006A7264">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In the Planning Stages</w:t>
            </w:r>
          </w:p>
          <w:p w14:paraId="24D44D1E" w14:textId="77777777" w:rsidR="006A7264" w:rsidRPr="0010339E" w:rsidRDefault="006A7264" w:rsidP="006A7264">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Partially Implemented</w:t>
            </w:r>
          </w:p>
          <w:p w14:paraId="14178E16" w14:textId="7F9F50D6" w:rsidR="009C6B36" w:rsidRPr="0010339E" w:rsidRDefault="006A7264" w:rsidP="006A7264">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Fully Implemented</w:t>
            </w:r>
          </w:p>
        </w:tc>
      </w:tr>
      <w:tr w:rsidR="009C6B36" w:rsidRPr="0010339E" w14:paraId="412E7FB4" w14:textId="77777777" w:rsidTr="006F4362">
        <w:tc>
          <w:tcPr>
            <w:tcW w:w="7758" w:type="dxa"/>
            <w:tcBorders>
              <w:top w:val="single" w:sz="4" w:space="0" w:color="auto"/>
              <w:left w:val="nil"/>
              <w:bottom w:val="single" w:sz="4" w:space="0" w:color="auto"/>
              <w:right w:val="nil"/>
            </w:tcBorders>
            <w:shd w:val="clear" w:color="auto" w:fill="auto"/>
          </w:tcPr>
          <w:p w14:paraId="65A9D055" w14:textId="34FA5892" w:rsidR="009C6B36" w:rsidRPr="006A7264" w:rsidRDefault="009C6B36" w:rsidP="009C6B36">
            <w:pPr>
              <w:pStyle w:val="ListParagraph"/>
              <w:numPr>
                <w:ilvl w:val="0"/>
                <w:numId w:val="40"/>
              </w:numPr>
              <w:ind w:left="270" w:hanging="270"/>
              <w:rPr>
                <w:rFonts w:ascii="Garamond" w:hAnsi="Garamond"/>
              </w:rPr>
            </w:pPr>
            <w:r w:rsidRPr="006A7264">
              <w:rPr>
                <w:rFonts w:ascii="Garamond" w:hAnsi="Garamond"/>
              </w:rPr>
              <w:t>CTE courses, approved by the EFE director, begin with introductory coursework in the career pathway and progress to more specialized, advanced coursework within the POS. CTE courses that meet the requirements are offered as academic credit toward graduation.</w:t>
            </w:r>
          </w:p>
        </w:tc>
        <w:tc>
          <w:tcPr>
            <w:tcW w:w="2556" w:type="dxa"/>
            <w:tcBorders>
              <w:top w:val="single" w:sz="4" w:space="0" w:color="auto"/>
              <w:left w:val="nil"/>
              <w:bottom w:val="single" w:sz="4" w:space="0" w:color="auto"/>
              <w:right w:val="nil"/>
            </w:tcBorders>
            <w:shd w:val="clear" w:color="auto" w:fill="auto"/>
            <w:vAlign w:val="center"/>
          </w:tcPr>
          <w:p w14:paraId="2AFA4CBB" w14:textId="77777777" w:rsidR="006A7264" w:rsidRPr="0010339E" w:rsidRDefault="006A7264" w:rsidP="006A7264">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In the Planning Stages</w:t>
            </w:r>
          </w:p>
          <w:p w14:paraId="5F5E7999" w14:textId="77777777" w:rsidR="006A7264" w:rsidRPr="0010339E" w:rsidRDefault="006A7264" w:rsidP="006A7264">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Partially Implemented</w:t>
            </w:r>
          </w:p>
          <w:p w14:paraId="6D82777A" w14:textId="466BD05A" w:rsidR="009C6B36" w:rsidRPr="0010339E" w:rsidRDefault="006A7264" w:rsidP="006A7264">
            <w:pPr>
              <w:spacing w:line="260" w:lineRule="exact"/>
              <w:rPr>
                <w:rFonts w:ascii="Garamond" w:eastAsia="ＭＳ ゴシック" w:hAnsi="Garamond"/>
                <w:color w:val="000000"/>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Fully Implemented</w:t>
            </w:r>
          </w:p>
        </w:tc>
      </w:tr>
      <w:tr w:rsidR="009C6B36" w:rsidRPr="0010339E" w14:paraId="6BB67887" w14:textId="77777777" w:rsidTr="006F4362">
        <w:tc>
          <w:tcPr>
            <w:tcW w:w="7758" w:type="dxa"/>
            <w:tcBorders>
              <w:top w:val="single" w:sz="4" w:space="0" w:color="auto"/>
              <w:left w:val="nil"/>
              <w:bottom w:val="single" w:sz="4" w:space="0" w:color="auto"/>
              <w:right w:val="nil"/>
            </w:tcBorders>
            <w:shd w:val="clear" w:color="auto" w:fill="auto"/>
          </w:tcPr>
          <w:p w14:paraId="2166A6AA" w14:textId="10C0C6F2" w:rsidR="009C6B36" w:rsidRPr="006A7264" w:rsidRDefault="009C6B36" w:rsidP="009C6B36">
            <w:pPr>
              <w:pStyle w:val="ListParagraph"/>
              <w:numPr>
                <w:ilvl w:val="0"/>
                <w:numId w:val="40"/>
              </w:numPr>
              <w:ind w:left="270" w:hanging="270"/>
              <w:rPr>
                <w:rFonts w:ascii="Garamond" w:hAnsi="Garamond"/>
              </w:rPr>
            </w:pPr>
            <w:r w:rsidRPr="006A7264">
              <w:rPr>
                <w:rFonts w:ascii="Garamond" w:hAnsi="Garamond"/>
              </w:rPr>
              <w:t>Courses are designed to apply academic concepts as well as workplace and technical skills through real-world activities/challenges (i.e., hands-on labs, curricular-related career and technical student organization competitions/activities, problem-solving challenges, etc.).</w:t>
            </w:r>
          </w:p>
        </w:tc>
        <w:tc>
          <w:tcPr>
            <w:tcW w:w="2556" w:type="dxa"/>
            <w:tcBorders>
              <w:top w:val="single" w:sz="4" w:space="0" w:color="auto"/>
              <w:left w:val="nil"/>
              <w:bottom w:val="single" w:sz="4" w:space="0" w:color="auto"/>
              <w:right w:val="nil"/>
            </w:tcBorders>
            <w:shd w:val="clear" w:color="auto" w:fill="auto"/>
            <w:vAlign w:val="center"/>
          </w:tcPr>
          <w:p w14:paraId="70454096" w14:textId="77777777" w:rsidR="006A7264" w:rsidRPr="0010339E" w:rsidRDefault="006A7264" w:rsidP="006A7264">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In the Planning Stages</w:t>
            </w:r>
          </w:p>
          <w:p w14:paraId="2BCB9FA6" w14:textId="77777777" w:rsidR="006A7264" w:rsidRPr="0010339E" w:rsidRDefault="006A7264" w:rsidP="006A7264">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Partially Implemented</w:t>
            </w:r>
          </w:p>
          <w:p w14:paraId="5CB6CBD4" w14:textId="3DB85F2C" w:rsidR="009C6B36" w:rsidRPr="0010339E" w:rsidRDefault="006A7264" w:rsidP="006A7264">
            <w:pPr>
              <w:spacing w:line="260" w:lineRule="exact"/>
              <w:rPr>
                <w:rFonts w:ascii="Garamond" w:eastAsia="ＭＳ ゴシック" w:hAnsi="Garamond"/>
                <w:color w:val="000000"/>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Fully Implemented</w:t>
            </w:r>
          </w:p>
        </w:tc>
      </w:tr>
      <w:tr w:rsidR="009C6B36" w:rsidRPr="0010339E" w14:paraId="1CC557DA" w14:textId="77777777" w:rsidTr="006F4362">
        <w:tc>
          <w:tcPr>
            <w:tcW w:w="7758" w:type="dxa"/>
            <w:tcBorders>
              <w:top w:val="single" w:sz="4" w:space="0" w:color="auto"/>
              <w:left w:val="nil"/>
              <w:bottom w:val="single" w:sz="4" w:space="0" w:color="auto"/>
              <w:right w:val="nil"/>
            </w:tcBorders>
            <w:shd w:val="clear" w:color="auto" w:fill="auto"/>
          </w:tcPr>
          <w:p w14:paraId="523ABE31" w14:textId="31D33374" w:rsidR="009C6B36" w:rsidRPr="006A7264" w:rsidRDefault="009C6B36" w:rsidP="009C6B36">
            <w:pPr>
              <w:pStyle w:val="ListParagraph"/>
              <w:numPr>
                <w:ilvl w:val="0"/>
                <w:numId w:val="40"/>
              </w:numPr>
              <w:ind w:left="270" w:hanging="270"/>
              <w:rPr>
                <w:rFonts w:ascii="Garamond" w:hAnsi="Garamond"/>
              </w:rPr>
            </w:pPr>
            <w:r w:rsidRPr="006A7264">
              <w:rPr>
                <w:rFonts w:ascii="Garamond" w:hAnsi="Garamond"/>
              </w:rPr>
              <w:t>The POS provides a pathway permitting a relatively seamless academic transition to postsecondary education. Coursework is articulated between middle level, secondary, and postsecondary institutions, so that students are not required to duplicate courses.</w:t>
            </w:r>
          </w:p>
        </w:tc>
        <w:tc>
          <w:tcPr>
            <w:tcW w:w="2556" w:type="dxa"/>
            <w:tcBorders>
              <w:top w:val="single" w:sz="4" w:space="0" w:color="auto"/>
              <w:left w:val="nil"/>
              <w:bottom w:val="single" w:sz="4" w:space="0" w:color="auto"/>
              <w:right w:val="nil"/>
            </w:tcBorders>
            <w:shd w:val="clear" w:color="auto" w:fill="auto"/>
            <w:vAlign w:val="center"/>
          </w:tcPr>
          <w:p w14:paraId="49A8ABA9" w14:textId="77777777" w:rsidR="006A7264" w:rsidRPr="0010339E" w:rsidRDefault="006A7264" w:rsidP="006A7264">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In the Planning Stages</w:t>
            </w:r>
          </w:p>
          <w:p w14:paraId="66CE4437" w14:textId="77777777" w:rsidR="006A7264" w:rsidRPr="0010339E" w:rsidRDefault="006A7264" w:rsidP="006A7264">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Partially Implemented</w:t>
            </w:r>
          </w:p>
          <w:p w14:paraId="35125EA3" w14:textId="121BD94F" w:rsidR="009C6B36" w:rsidRPr="0010339E" w:rsidRDefault="006A7264" w:rsidP="006A7264">
            <w:pPr>
              <w:spacing w:line="260" w:lineRule="exact"/>
              <w:rPr>
                <w:rFonts w:ascii="Garamond" w:eastAsia="ＭＳ ゴシック" w:hAnsi="Garamond"/>
                <w:color w:val="000000"/>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Fully Implemented</w:t>
            </w:r>
          </w:p>
        </w:tc>
      </w:tr>
      <w:tr w:rsidR="009C6B36" w:rsidRPr="0010339E" w14:paraId="14072F8A" w14:textId="77777777" w:rsidTr="006F4362">
        <w:tc>
          <w:tcPr>
            <w:tcW w:w="7758" w:type="dxa"/>
            <w:tcBorders>
              <w:top w:val="single" w:sz="4" w:space="0" w:color="auto"/>
              <w:left w:val="nil"/>
              <w:bottom w:val="single" w:sz="4" w:space="0" w:color="auto"/>
              <w:right w:val="nil"/>
            </w:tcBorders>
            <w:shd w:val="clear" w:color="auto" w:fill="auto"/>
          </w:tcPr>
          <w:p w14:paraId="1E36BFB7" w14:textId="5FFDD057" w:rsidR="009C6B36" w:rsidRPr="006A7264" w:rsidRDefault="009C6B36" w:rsidP="009C6B36">
            <w:pPr>
              <w:pStyle w:val="ListParagraph"/>
              <w:numPr>
                <w:ilvl w:val="0"/>
                <w:numId w:val="40"/>
              </w:numPr>
              <w:ind w:left="270" w:hanging="270"/>
              <w:rPr>
                <w:rFonts w:ascii="Garamond" w:hAnsi="Garamond"/>
              </w:rPr>
            </w:pPr>
            <w:r w:rsidRPr="006A7264">
              <w:rPr>
                <w:rFonts w:ascii="Garamond" w:hAnsi="Garamond"/>
              </w:rPr>
              <w:t>Industry-recognized credentials, certifications, and/or degrees that can be obtained are incorporated into the POS. Course sequences permit student to obtain stackable credentials (where applicable), without duplicating coursework, as they move further into postsecondary educational experiences.</w:t>
            </w:r>
          </w:p>
        </w:tc>
        <w:tc>
          <w:tcPr>
            <w:tcW w:w="2556" w:type="dxa"/>
            <w:tcBorders>
              <w:top w:val="single" w:sz="4" w:space="0" w:color="auto"/>
              <w:left w:val="nil"/>
              <w:bottom w:val="single" w:sz="4" w:space="0" w:color="auto"/>
              <w:right w:val="nil"/>
            </w:tcBorders>
            <w:shd w:val="clear" w:color="auto" w:fill="auto"/>
            <w:vAlign w:val="center"/>
          </w:tcPr>
          <w:p w14:paraId="48521313" w14:textId="77777777" w:rsidR="006A7264" w:rsidRPr="0010339E" w:rsidRDefault="006A7264" w:rsidP="006A7264">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In the Planning Stages</w:t>
            </w:r>
          </w:p>
          <w:p w14:paraId="0FB2AB34" w14:textId="77777777" w:rsidR="006A7264" w:rsidRPr="0010339E" w:rsidRDefault="006A7264" w:rsidP="006A7264">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Partially Implemented</w:t>
            </w:r>
          </w:p>
          <w:p w14:paraId="35658E0C" w14:textId="545EA190" w:rsidR="009C6B36" w:rsidRPr="005A60C5" w:rsidRDefault="006A7264" w:rsidP="006A7264">
            <w:pPr>
              <w:spacing w:line="260" w:lineRule="exact"/>
              <w:rPr>
                <w:rFonts w:ascii="Menlo Bold" w:eastAsia="ＭＳ ゴシック" w:hAnsi="Menlo Bold" w:cs="Menlo Bold"/>
                <w:color w:val="000000"/>
                <w:sz w:val="32"/>
                <w:szCs w:val="3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Fully Implemented</w:t>
            </w:r>
          </w:p>
        </w:tc>
      </w:tr>
      <w:tr w:rsidR="009C6B36" w:rsidRPr="0010339E" w14:paraId="4A6BF908" w14:textId="77777777" w:rsidTr="006F4362">
        <w:tc>
          <w:tcPr>
            <w:tcW w:w="7758" w:type="dxa"/>
            <w:tcBorders>
              <w:top w:val="single" w:sz="4" w:space="0" w:color="auto"/>
              <w:left w:val="nil"/>
              <w:bottom w:val="single" w:sz="4" w:space="0" w:color="auto"/>
              <w:right w:val="nil"/>
            </w:tcBorders>
            <w:shd w:val="clear" w:color="auto" w:fill="auto"/>
          </w:tcPr>
          <w:p w14:paraId="36014E54" w14:textId="1590EA8A" w:rsidR="009C6B36" w:rsidRPr="006A7264" w:rsidRDefault="009C6B36" w:rsidP="009C6B36">
            <w:pPr>
              <w:pStyle w:val="ListParagraph"/>
              <w:numPr>
                <w:ilvl w:val="0"/>
                <w:numId w:val="40"/>
              </w:numPr>
              <w:ind w:left="270" w:right="162" w:hanging="270"/>
              <w:rPr>
                <w:rFonts w:ascii="Garamond" w:hAnsi="Garamond"/>
              </w:rPr>
            </w:pPr>
            <w:r w:rsidRPr="006A7264">
              <w:rPr>
                <w:rFonts w:ascii="Garamond" w:hAnsi="Garamond"/>
              </w:rPr>
              <w:t>Dual credit and dual enrollment courses related to the POS are available to high school students. Formal, signed articulation agreements between secondary and postsecondary institutions have been developed and are reviewed regularly.</w:t>
            </w:r>
          </w:p>
        </w:tc>
        <w:tc>
          <w:tcPr>
            <w:tcW w:w="2556" w:type="dxa"/>
            <w:tcBorders>
              <w:top w:val="single" w:sz="4" w:space="0" w:color="auto"/>
              <w:left w:val="nil"/>
              <w:bottom w:val="single" w:sz="4" w:space="0" w:color="auto"/>
              <w:right w:val="nil"/>
            </w:tcBorders>
            <w:shd w:val="clear" w:color="auto" w:fill="auto"/>
            <w:vAlign w:val="center"/>
          </w:tcPr>
          <w:p w14:paraId="4CD5AB8E" w14:textId="77777777" w:rsidR="006A7264" w:rsidRPr="0010339E" w:rsidRDefault="006A7264" w:rsidP="006A7264">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In the Planning Stages</w:t>
            </w:r>
          </w:p>
          <w:p w14:paraId="3C2349CB" w14:textId="77777777" w:rsidR="006A7264" w:rsidRPr="0010339E" w:rsidRDefault="006A7264" w:rsidP="006A7264">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Partially Implemented</w:t>
            </w:r>
          </w:p>
          <w:p w14:paraId="6B26CBF9" w14:textId="30D2B71B" w:rsidR="009C6B36" w:rsidRPr="005A60C5" w:rsidRDefault="006A7264" w:rsidP="006A7264">
            <w:pPr>
              <w:spacing w:line="260" w:lineRule="exact"/>
              <w:rPr>
                <w:rFonts w:ascii="Menlo Bold" w:eastAsia="ＭＳ ゴシック" w:hAnsi="Menlo Bold" w:cs="Menlo Bold"/>
                <w:color w:val="000000"/>
                <w:sz w:val="32"/>
                <w:szCs w:val="3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Fully Implemented</w:t>
            </w:r>
          </w:p>
        </w:tc>
      </w:tr>
      <w:tr w:rsidR="00CF1108" w:rsidRPr="0010339E" w14:paraId="0E4F6334" w14:textId="77777777" w:rsidTr="006F4362">
        <w:tc>
          <w:tcPr>
            <w:tcW w:w="7758" w:type="dxa"/>
            <w:tcBorders>
              <w:top w:val="single" w:sz="4" w:space="0" w:color="auto"/>
              <w:left w:val="nil"/>
              <w:bottom w:val="single" w:sz="4" w:space="0" w:color="auto"/>
              <w:right w:val="nil"/>
            </w:tcBorders>
            <w:shd w:val="clear" w:color="auto" w:fill="D9D9D9" w:themeFill="background1" w:themeFillShade="D9"/>
            <w:vAlign w:val="center"/>
          </w:tcPr>
          <w:p w14:paraId="6E587D58" w14:textId="1413CEA6" w:rsidR="00CF1108" w:rsidRPr="006A7264" w:rsidRDefault="00CF1108" w:rsidP="00CF1108">
            <w:pPr>
              <w:ind w:left="360" w:right="162"/>
              <w:rPr>
                <w:rFonts w:ascii="Garamond" w:hAnsi="Garamond"/>
              </w:rPr>
            </w:pPr>
            <w:r w:rsidRPr="006A7264">
              <w:rPr>
                <w:rFonts w:ascii="Garamond" w:hAnsi="Garamond"/>
                <w:b/>
              </w:rPr>
              <w:t xml:space="preserve">Our overall </w:t>
            </w:r>
            <w:r w:rsidR="003146FB">
              <w:rPr>
                <w:rFonts w:ascii="Garamond" w:hAnsi="Garamond"/>
                <w:b/>
              </w:rPr>
              <w:t xml:space="preserve">current </w:t>
            </w:r>
            <w:r w:rsidRPr="006A7264">
              <w:rPr>
                <w:rFonts w:ascii="Garamond" w:hAnsi="Garamond"/>
                <w:b/>
              </w:rPr>
              <w:t>status for Component 6 Course Sequences is:</w:t>
            </w:r>
          </w:p>
        </w:tc>
        <w:tc>
          <w:tcPr>
            <w:tcW w:w="2556" w:type="dxa"/>
            <w:tcBorders>
              <w:top w:val="single" w:sz="4" w:space="0" w:color="auto"/>
              <w:left w:val="nil"/>
              <w:bottom w:val="single" w:sz="4" w:space="0" w:color="auto"/>
              <w:right w:val="nil"/>
            </w:tcBorders>
            <w:shd w:val="clear" w:color="auto" w:fill="D9D9D9" w:themeFill="background1" w:themeFillShade="D9"/>
            <w:vAlign w:val="center"/>
          </w:tcPr>
          <w:p w14:paraId="5F4CCF13" w14:textId="77777777" w:rsidR="006A7264" w:rsidRPr="0010339E" w:rsidRDefault="006A7264" w:rsidP="006A7264">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In the Planning Stages</w:t>
            </w:r>
          </w:p>
          <w:p w14:paraId="20B0EBD0" w14:textId="77777777" w:rsidR="006A7264" w:rsidRPr="0010339E" w:rsidRDefault="006A7264" w:rsidP="006A7264">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Partially Implemented</w:t>
            </w:r>
          </w:p>
          <w:p w14:paraId="53CD840A" w14:textId="3E535138" w:rsidR="00CF1108" w:rsidRPr="005A60C5" w:rsidRDefault="006A7264" w:rsidP="006A7264">
            <w:pPr>
              <w:spacing w:line="260" w:lineRule="exact"/>
              <w:rPr>
                <w:rFonts w:ascii="Menlo Bold" w:eastAsia="ＭＳ ゴシック" w:hAnsi="Menlo Bold" w:cs="Menlo Bold"/>
                <w:color w:val="000000"/>
                <w:sz w:val="32"/>
                <w:szCs w:val="3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Fully Implemented</w:t>
            </w:r>
          </w:p>
        </w:tc>
      </w:tr>
    </w:tbl>
    <w:p w14:paraId="240BA2E7" w14:textId="77777777" w:rsidR="009C6B36" w:rsidRPr="006A7264" w:rsidRDefault="009C6B36" w:rsidP="009C6B36">
      <w:pPr>
        <w:rPr>
          <w:rFonts w:ascii="Garamond" w:hAnsi="Garamond"/>
        </w:rPr>
      </w:pPr>
    </w:p>
    <w:p w14:paraId="12FD2D67" w14:textId="2102F2C5" w:rsidR="009C6B36" w:rsidRDefault="00AE16E5" w:rsidP="00481318">
      <w:pPr>
        <w:rPr>
          <w:rFonts w:ascii="Garamond" w:hAnsi="Garamond"/>
        </w:rPr>
      </w:pPr>
      <w:r w:rsidRPr="00B33AC4">
        <w:rPr>
          <w:rFonts w:ascii="Garamond" w:hAnsi="Garamond"/>
        </w:rPr>
        <w:t>Our next</w:t>
      </w:r>
      <w:r>
        <w:rPr>
          <w:rFonts w:ascii="Garamond" w:hAnsi="Garamond"/>
        </w:rPr>
        <w:t xml:space="preserve"> steps are (include timeline to complete each step):</w:t>
      </w:r>
    </w:p>
    <w:p w14:paraId="15C3857D" w14:textId="77777777" w:rsidR="009C6B36" w:rsidRPr="0010339E" w:rsidRDefault="009C6B36" w:rsidP="00481318">
      <w:pPr>
        <w:rPr>
          <w:rFonts w:ascii="Garamond" w:hAnsi="Garamond"/>
        </w:rPr>
      </w:pPr>
    </w:p>
    <w:p w14:paraId="6468C285" w14:textId="1B2E8D9B" w:rsidR="00786ED8" w:rsidRPr="00504066" w:rsidRDefault="009C6B36" w:rsidP="00786ED8">
      <w:r>
        <w:br w:type="page"/>
      </w:r>
    </w:p>
    <w:tbl>
      <w:tblPr>
        <w:tblStyle w:val="TableGrid"/>
        <w:tblW w:w="10314" w:type="dxa"/>
        <w:tblLook w:val="04A0" w:firstRow="1" w:lastRow="0" w:firstColumn="1" w:lastColumn="0" w:noHBand="0" w:noVBand="1"/>
      </w:tblPr>
      <w:tblGrid>
        <w:gridCol w:w="7758"/>
        <w:gridCol w:w="2556"/>
      </w:tblGrid>
      <w:tr w:rsidR="00504066" w:rsidRPr="0010339E" w14:paraId="6D1E3CB7" w14:textId="77777777" w:rsidTr="00504066">
        <w:tc>
          <w:tcPr>
            <w:tcW w:w="10314" w:type="dxa"/>
            <w:gridSpan w:val="2"/>
            <w:tcBorders>
              <w:bottom w:val="single" w:sz="4" w:space="0" w:color="auto"/>
            </w:tcBorders>
            <w:shd w:val="clear" w:color="auto" w:fill="D9D9D9" w:themeFill="background1" w:themeFillShade="D9"/>
          </w:tcPr>
          <w:p w14:paraId="700D4B34" w14:textId="77777777" w:rsidR="00504066" w:rsidRPr="005F7BDC" w:rsidRDefault="00504066" w:rsidP="00504066">
            <w:pPr>
              <w:rPr>
                <w:rFonts w:ascii="Garamond" w:hAnsi="Garamond"/>
                <w:b/>
              </w:rPr>
            </w:pPr>
            <w:r w:rsidRPr="005F7BDC">
              <w:rPr>
                <w:rFonts w:ascii="Garamond" w:hAnsi="Garamond"/>
                <w:b/>
              </w:rPr>
              <w:t>7. CREDIT TRANSFER AGREEMENTS</w:t>
            </w:r>
          </w:p>
          <w:p w14:paraId="490AFF61" w14:textId="77777777" w:rsidR="00504066" w:rsidRPr="005F7BDC" w:rsidRDefault="00504066" w:rsidP="00504066">
            <w:pPr>
              <w:ind w:left="180"/>
              <w:rPr>
                <w:rFonts w:ascii="Garamond" w:hAnsi="Garamond"/>
              </w:rPr>
            </w:pPr>
            <w:r w:rsidRPr="005F7BDC">
              <w:rPr>
                <w:rFonts w:ascii="Garamond" w:hAnsi="Garamond"/>
                <w:b/>
                <w:i/>
              </w:rPr>
              <w:t>Component:</w:t>
            </w:r>
            <w:r w:rsidRPr="005F7BDC">
              <w:rPr>
                <w:rFonts w:ascii="Garamond" w:hAnsi="Garamond"/>
              </w:rPr>
              <w:t xml:space="preserve"> Credit transfer agreements provide opportunities for secondary students to be awarded transcripted postsecondary credit, supported with formal agreements among secondary and postsecondary education systems.</w:t>
            </w:r>
          </w:p>
          <w:p w14:paraId="45F3FEE2" w14:textId="77777777" w:rsidR="00504066" w:rsidRPr="005F7BDC" w:rsidRDefault="00504066" w:rsidP="00504066">
            <w:pPr>
              <w:ind w:left="540" w:hanging="360"/>
              <w:rPr>
                <w:rFonts w:ascii="Garamond" w:hAnsi="Garamond"/>
              </w:rPr>
            </w:pPr>
            <w:r w:rsidRPr="005F7BDC">
              <w:rPr>
                <w:rFonts w:ascii="Garamond" w:hAnsi="Garamond"/>
                <w:b/>
                <w:i/>
              </w:rPr>
              <w:t>Subcomponents:</w:t>
            </w:r>
            <w:r w:rsidRPr="005F7BDC">
              <w:rPr>
                <w:rFonts w:ascii="Garamond" w:hAnsi="Garamond"/>
              </w:rPr>
              <w:t xml:space="preserve"> Well-development agreements:</w:t>
            </w:r>
          </w:p>
          <w:p w14:paraId="3C860B5A" w14:textId="77777777" w:rsidR="00504066" w:rsidRPr="005F7BDC" w:rsidRDefault="00504066" w:rsidP="00504066">
            <w:pPr>
              <w:numPr>
                <w:ilvl w:val="0"/>
                <w:numId w:val="3"/>
              </w:numPr>
              <w:tabs>
                <w:tab w:val="clear" w:pos="720"/>
              </w:tabs>
              <w:ind w:left="450" w:hanging="270"/>
              <w:rPr>
                <w:rFonts w:ascii="Garamond" w:hAnsi="Garamond"/>
              </w:rPr>
            </w:pPr>
            <w:r w:rsidRPr="005F7BDC">
              <w:rPr>
                <w:rFonts w:ascii="Garamond" w:hAnsi="Garamond"/>
              </w:rPr>
              <w:t>Provide a systematic, seamless process for students to earn college credit for postsecondary courses taken in high school, transfer high school credit to any two- and four-year institution in the state that offers the POS, and transfer credit earned at a two-year college to any other two- or four-year institution in the state that offers the POS.</w:t>
            </w:r>
          </w:p>
          <w:p w14:paraId="7D6E6112" w14:textId="77777777" w:rsidR="00504066" w:rsidRPr="005F7BDC" w:rsidRDefault="00504066" w:rsidP="00504066">
            <w:pPr>
              <w:numPr>
                <w:ilvl w:val="0"/>
                <w:numId w:val="3"/>
              </w:numPr>
              <w:tabs>
                <w:tab w:val="clear" w:pos="720"/>
              </w:tabs>
              <w:ind w:left="450" w:hanging="270"/>
              <w:rPr>
                <w:rFonts w:ascii="Garamond" w:hAnsi="Garamond"/>
              </w:rPr>
            </w:pPr>
            <w:r w:rsidRPr="005F7BDC">
              <w:rPr>
                <w:rFonts w:ascii="Garamond" w:hAnsi="Garamond"/>
              </w:rPr>
              <w:t>College credit should be automatically transcripted at the college for high school students so that they can transfer seamlessly into the postsecondary portion of a POS without the need for additional paperwork or petitioning for credit.</w:t>
            </w:r>
          </w:p>
          <w:p w14:paraId="620ECEBE" w14:textId="0E8EE687" w:rsidR="00504066" w:rsidRPr="005F7BDC" w:rsidRDefault="00504066" w:rsidP="00504066">
            <w:pPr>
              <w:numPr>
                <w:ilvl w:val="0"/>
                <w:numId w:val="3"/>
              </w:numPr>
              <w:tabs>
                <w:tab w:val="clear" w:pos="720"/>
              </w:tabs>
              <w:ind w:left="450" w:hanging="270"/>
              <w:rPr>
                <w:rFonts w:ascii="Garamond" w:hAnsi="Garamond"/>
              </w:rPr>
            </w:pPr>
            <w:r w:rsidRPr="005F7BDC">
              <w:rPr>
                <w:rFonts w:ascii="Garamond" w:hAnsi="Garamond"/>
              </w:rPr>
              <w:t>Describe the expectations and requirements for, at a minimum, teacher and faculty qualifications, course prerequisites, postsecondary entry requirements, location of courses, tuition reimbursement, and credit transfer process.</w:t>
            </w:r>
          </w:p>
        </w:tc>
      </w:tr>
      <w:tr w:rsidR="00504066" w:rsidRPr="0010339E" w14:paraId="3B74687F" w14:textId="77777777" w:rsidTr="00504066">
        <w:tc>
          <w:tcPr>
            <w:tcW w:w="10314" w:type="dxa"/>
            <w:gridSpan w:val="2"/>
            <w:tcBorders>
              <w:top w:val="single" w:sz="4" w:space="0" w:color="auto"/>
              <w:left w:val="nil"/>
              <w:bottom w:val="nil"/>
              <w:right w:val="nil"/>
            </w:tcBorders>
            <w:shd w:val="clear" w:color="auto" w:fill="auto"/>
          </w:tcPr>
          <w:p w14:paraId="3C0C35B0" w14:textId="77777777" w:rsidR="00504066" w:rsidRPr="005F7BDC" w:rsidRDefault="00504066" w:rsidP="00504066">
            <w:pPr>
              <w:rPr>
                <w:rFonts w:ascii="Garamond" w:hAnsi="Garamond"/>
                <w:b/>
                <w:sz w:val="16"/>
                <w:szCs w:val="16"/>
              </w:rPr>
            </w:pPr>
          </w:p>
        </w:tc>
      </w:tr>
      <w:tr w:rsidR="00504066" w:rsidRPr="0010339E" w14:paraId="60A7A816" w14:textId="77777777" w:rsidTr="00504066">
        <w:tc>
          <w:tcPr>
            <w:tcW w:w="7758" w:type="dxa"/>
            <w:tcBorders>
              <w:top w:val="single" w:sz="4" w:space="0" w:color="auto"/>
              <w:left w:val="nil"/>
              <w:bottom w:val="single" w:sz="4" w:space="0" w:color="auto"/>
              <w:right w:val="nil"/>
            </w:tcBorders>
            <w:shd w:val="clear" w:color="auto" w:fill="D9D9D9" w:themeFill="background1" w:themeFillShade="D9"/>
          </w:tcPr>
          <w:p w14:paraId="7BD99584" w14:textId="77777777" w:rsidR="00504066" w:rsidRPr="005F7BDC" w:rsidRDefault="00504066" w:rsidP="00504066">
            <w:pPr>
              <w:ind w:left="162" w:right="162" w:hanging="162"/>
              <w:jc w:val="center"/>
              <w:rPr>
                <w:rFonts w:ascii="Garamond" w:hAnsi="Garamond"/>
                <w:b/>
              </w:rPr>
            </w:pPr>
            <w:r w:rsidRPr="005F7BDC">
              <w:rPr>
                <w:rFonts w:ascii="Garamond" w:hAnsi="Garamond"/>
                <w:b/>
              </w:rPr>
              <w:t>Indicators of Effective School District Practices</w:t>
            </w:r>
          </w:p>
        </w:tc>
        <w:tc>
          <w:tcPr>
            <w:tcW w:w="2556" w:type="dxa"/>
            <w:tcBorders>
              <w:top w:val="single" w:sz="4" w:space="0" w:color="auto"/>
              <w:left w:val="nil"/>
              <w:bottom w:val="single" w:sz="4" w:space="0" w:color="auto"/>
              <w:right w:val="nil"/>
            </w:tcBorders>
            <w:shd w:val="clear" w:color="auto" w:fill="D9D9D9" w:themeFill="background1" w:themeFillShade="D9"/>
          </w:tcPr>
          <w:p w14:paraId="6549F0CC" w14:textId="77777777" w:rsidR="00504066" w:rsidRPr="005F7BDC" w:rsidRDefault="00504066" w:rsidP="00504066">
            <w:pPr>
              <w:jc w:val="center"/>
              <w:rPr>
                <w:rFonts w:ascii="Garamond" w:hAnsi="Garamond"/>
                <w:b/>
              </w:rPr>
            </w:pPr>
            <w:r w:rsidRPr="005F7BDC">
              <w:rPr>
                <w:rFonts w:ascii="Garamond" w:hAnsi="Garamond"/>
                <w:b/>
              </w:rPr>
              <w:t>Current Status</w:t>
            </w:r>
          </w:p>
        </w:tc>
      </w:tr>
      <w:tr w:rsidR="00504066" w:rsidRPr="0010339E" w14:paraId="71EE1FCF" w14:textId="77777777" w:rsidTr="006F4362">
        <w:tc>
          <w:tcPr>
            <w:tcW w:w="7758" w:type="dxa"/>
            <w:tcBorders>
              <w:top w:val="single" w:sz="4" w:space="0" w:color="auto"/>
              <w:left w:val="nil"/>
              <w:bottom w:val="single" w:sz="4" w:space="0" w:color="auto"/>
              <w:right w:val="nil"/>
            </w:tcBorders>
            <w:shd w:val="clear" w:color="auto" w:fill="auto"/>
          </w:tcPr>
          <w:p w14:paraId="1AE83600" w14:textId="7BA75533" w:rsidR="00504066" w:rsidRPr="005F7BDC" w:rsidRDefault="00504066" w:rsidP="00504066">
            <w:pPr>
              <w:pStyle w:val="ListParagraph"/>
              <w:numPr>
                <w:ilvl w:val="0"/>
                <w:numId w:val="41"/>
              </w:numPr>
              <w:ind w:left="270" w:right="162" w:hanging="270"/>
              <w:rPr>
                <w:rFonts w:ascii="Garamond" w:hAnsi="Garamond"/>
              </w:rPr>
            </w:pPr>
            <w:r w:rsidRPr="005F7BDC">
              <w:rPr>
                <w:rFonts w:ascii="Garamond" w:hAnsi="Garamond"/>
              </w:rPr>
              <w:t>Memoranda of understanding (MOUs) are formalized between the school district and each postsecondary institution, indicating college credit that can be earned for coursework and learning experiences completed during high school.</w:t>
            </w:r>
          </w:p>
        </w:tc>
        <w:tc>
          <w:tcPr>
            <w:tcW w:w="2556" w:type="dxa"/>
            <w:tcBorders>
              <w:top w:val="single" w:sz="4" w:space="0" w:color="auto"/>
              <w:left w:val="nil"/>
              <w:bottom w:val="single" w:sz="4" w:space="0" w:color="auto"/>
              <w:right w:val="nil"/>
            </w:tcBorders>
            <w:shd w:val="clear" w:color="auto" w:fill="auto"/>
            <w:vAlign w:val="center"/>
          </w:tcPr>
          <w:p w14:paraId="57575953" w14:textId="77777777" w:rsidR="005F7BDC" w:rsidRPr="0010339E" w:rsidRDefault="005F7BDC" w:rsidP="005F7BDC">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In the Planning Stages</w:t>
            </w:r>
          </w:p>
          <w:p w14:paraId="4D0AA463" w14:textId="77777777" w:rsidR="005F7BDC" w:rsidRPr="0010339E" w:rsidRDefault="005F7BDC" w:rsidP="005F7BDC">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Partially Implemented</w:t>
            </w:r>
          </w:p>
          <w:p w14:paraId="6A91AEDC" w14:textId="2C513EA3" w:rsidR="00504066" w:rsidRPr="0010339E" w:rsidRDefault="005F7BDC" w:rsidP="005F7BDC">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Fully Implemented</w:t>
            </w:r>
          </w:p>
        </w:tc>
      </w:tr>
      <w:tr w:rsidR="00504066" w:rsidRPr="0010339E" w14:paraId="397C8DB4" w14:textId="77777777" w:rsidTr="006F4362">
        <w:tc>
          <w:tcPr>
            <w:tcW w:w="7758" w:type="dxa"/>
            <w:tcBorders>
              <w:top w:val="single" w:sz="4" w:space="0" w:color="auto"/>
              <w:left w:val="nil"/>
              <w:bottom w:val="single" w:sz="4" w:space="0" w:color="auto"/>
              <w:right w:val="nil"/>
            </w:tcBorders>
            <w:shd w:val="clear" w:color="auto" w:fill="auto"/>
          </w:tcPr>
          <w:p w14:paraId="57474BFF" w14:textId="3C4FB8C6" w:rsidR="00504066" w:rsidRPr="005F7BDC" w:rsidRDefault="00504066" w:rsidP="005C4CD7">
            <w:pPr>
              <w:pStyle w:val="ListParagraph"/>
              <w:numPr>
                <w:ilvl w:val="0"/>
                <w:numId w:val="41"/>
              </w:numPr>
              <w:ind w:left="270" w:right="162" w:hanging="270"/>
              <w:rPr>
                <w:rFonts w:ascii="Garamond" w:hAnsi="Garamond"/>
              </w:rPr>
            </w:pPr>
            <w:r w:rsidRPr="005F7BDC">
              <w:rPr>
                <w:rFonts w:ascii="Garamond" w:hAnsi="Garamond"/>
              </w:rPr>
              <w:t>MOUs contain requirements for faculty qualifications, course locations and times, and tuition and textbook costs (indicating whether these are paid by the student, school district, and/or higher education institution).</w:t>
            </w:r>
          </w:p>
        </w:tc>
        <w:tc>
          <w:tcPr>
            <w:tcW w:w="2556" w:type="dxa"/>
            <w:tcBorders>
              <w:top w:val="single" w:sz="4" w:space="0" w:color="auto"/>
              <w:left w:val="nil"/>
              <w:bottom w:val="single" w:sz="4" w:space="0" w:color="auto"/>
              <w:right w:val="nil"/>
            </w:tcBorders>
            <w:shd w:val="clear" w:color="auto" w:fill="auto"/>
            <w:vAlign w:val="center"/>
          </w:tcPr>
          <w:p w14:paraId="0469552A" w14:textId="77777777" w:rsidR="005F7BDC" w:rsidRPr="0010339E" w:rsidRDefault="005F7BDC" w:rsidP="005F7BDC">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In the Planning Stages</w:t>
            </w:r>
          </w:p>
          <w:p w14:paraId="57F4E0A2" w14:textId="77777777" w:rsidR="005F7BDC" w:rsidRPr="0010339E" w:rsidRDefault="005F7BDC" w:rsidP="005F7BDC">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Partially Implemented</w:t>
            </w:r>
          </w:p>
          <w:p w14:paraId="489C913C" w14:textId="685A7F6A" w:rsidR="00504066" w:rsidRPr="0010339E" w:rsidRDefault="005F7BDC" w:rsidP="005F7BDC">
            <w:pPr>
              <w:spacing w:line="260" w:lineRule="exact"/>
              <w:rPr>
                <w:rFonts w:ascii="Garamond" w:eastAsia="ＭＳ ゴシック" w:hAnsi="Garamond"/>
                <w:color w:val="000000"/>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Fully Implemented</w:t>
            </w:r>
          </w:p>
        </w:tc>
      </w:tr>
      <w:tr w:rsidR="00504066" w:rsidRPr="0010339E" w14:paraId="25B6E75F" w14:textId="77777777" w:rsidTr="006F4362">
        <w:tc>
          <w:tcPr>
            <w:tcW w:w="7758" w:type="dxa"/>
            <w:tcBorders>
              <w:top w:val="single" w:sz="4" w:space="0" w:color="auto"/>
              <w:left w:val="nil"/>
              <w:bottom w:val="single" w:sz="4" w:space="0" w:color="auto"/>
              <w:right w:val="nil"/>
            </w:tcBorders>
            <w:shd w:val="clear" w:color="auto" w:fill="auto"/>
          </w:tcPr>
          <w:p w14:paraId="7A55033C" w14:textId="6C69420E" w:rsidR="00504066" w:rsidRPr="005F7BDC" w:rsidRDefault="00504066" w:rsidP="00504066">
            <w:pPr>
              <w:pStyle w:val="ListParagraph"/>
              <w:numPr>
                <w:ilvl w:val="0"/>
                <w:numId w:val="41"/>
              </w:numPr>
              <w:ind w:left="270" w:right="162" w:hanging="270"/>
              <w:rPr>
                <w:rFonts w:ascii="Garamond" w:hAnsi="Garamond"/>
              </w:rPr>
            </w:pPr>
            <w:r w:rsidRPr="005F7BDC">
              <w:rPr>
                <w:rFonts w:ascii="Garamond" w:hAnsi="Garamond"/>
              </w:rPr>
              <w:t>MOUs indicate that dual credit courses have identical expectations for student academic performance and assessments of student learning, whether taught to high school or college students.</w:t>
            </w:r>
          </w:p>
        </w:tc>
        <w:tc>
          <w:tcPr>
            <w:tcW w:w="2556" w:type="dxa"/>
            <w:tcBorders>
              <w:top w:val="single" w:sz="4" w:space="0" w:color="auto"/>
              <w:left w:val="nil"/>
              <w:bottom w:val="single" w:sz="4" w:space="0" w:color="auto"/>
              <w:right w:val="nil"/>
            </w:tcBorders>
            <w:shd w:val="clear" w:color="auto" w:fill="auto"/>
            <w:vAlign w:val="center"/>
          </w:tcPr>
          <w:p w14:paraId="3C483CB5" w14:textId="77777777" w:rsidR="005F7BDC" w:rsidRPr="0010339E" w:rsidRDefault="005F7BDC" w:rsidP="005F7BDC">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In the Planning Stages</w:t>
            </w:r>
          </w:p>
          <w:p w14:paraId="3A4DB39C" w14:textId="77777777" w:rsidR="005F7BDC" w:rsidRPr="0010339E" w:rsidRDefault="005F7BDC" w:rsidP="005F7BDC">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Partially Implemented</w:t>
            </w:r>
          </w:p>
          <w:p w14:paraId="7845B829" w14:textId="51F048EE" w:rsidR="00504066" w:rsidRPr="0010339E" w:rsidRDefault="005F7BDC" w:rsidP="005F7BDC">
            <w:pPr>
              <w:spacing w:line="260" w:lineRule="exact"/>
              <w:rPr>
                <w:rFonts w:ascii="Garamond" w:eastAsia="ＭＳ ゴシック" w:hAnsi="Garamond"/>
                <w:color w:val="000000"/>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Fully Implemented</w:t>
            </w:r>
          </w:p>
        </w:tc>
      </w:tr>
      <w:tr w:rsidR="00504066" w:rsidRPr="0010339E" w14:paraId="0C6C8D87" w14:textId="77777777" w:rsidTr="006F4362">
        <w:tc>
          <w:tcPr>
            <w:tcW w:w="7758" w:type="dxa"/>
            <w:tcBorders>
              <w:top w:val="single" w:sz="4" w:space="0" w:color="auto"/>
              <w:left w:val="nil"/>
              <w:bottom w:val="single" w:sz="4" w:space="0" w:color="auto"/>
              <w:right w:val="nil"/>
            </w:tcBorders>
            <w:shd w:val="clear" w:color="auto" w:fill="auto"/>
          </w:tcPr>
          <w:p w14:paraId="74D6DF55" w14:textId="43E161A4" w:rsidR="00504066" w:rsidRPr="005F7BDC" w:rsidRDefault="00504066" w:rsidP="00686D57">
            <w:pPr>
              <w:pStyle w:val="ListParagraph"/>
              <w:numPr>
                <w:ilvl w:val="0"/>
                <w:numId w:val="41"/>
              </w:numPr>
              <w:ind w:left="270" w:right="162" w:hanging="270"/>
              <w:rPr>
                <w:rFonts w:ascii="Garamond" w:hAnsi="Garamond"/>
              </w:rPr>
            </w:pPr>
            <w:r w:rsidRPr="005F7BDC">
              <w:rPr>
                <w:rFonts w:ascii="Garamond" w:hAnsi="Garamond"/>
              </w:rPr>
              <w:t>Supports are in place (both through the school district and the postsecondary institution) for students who may need additional assistance to be</w:t>
            </w:r>
            <w:r w:rsidR="00686D57">
              <w:rPr>
                <w:rFonts w:ascii="Garamond" w:hAnsi="Garamond"/>
              </w:rPr>
              <w:t xml:space="preserve"> successful in earning </w:t>
            </w:r>
            <w:r w:rsidRPr="005F7BDC">
              <w:rPr>
                <w:rFonts w:ascii="Garamond" w:hAnsi="Garamond"/>
              </w:rPr>
              <w:t>postsecondary credit</w:t>
            </w:r>
            <w:r w:rsidR="00686D57">
              <w:rPr>
                <w:rFonts w:ascii="Garamond" w:hAnsi="Garamond"/>
              </w:rPr>
              <w:t>s</w:t>
            </w:r>
            <w:r w:rsidRPr="005F7BDC">
              <w:rPr>
                <w:rFonts w:ascii="Garamond" w:hAnsi="Garamond"/>
              </w:rPr>
              <w:t>.</w:t>
            </w:r>
          </w:p>
        </w:tc>
        <w:tc>
          <w:tcPr>
            <w:tcW w:w="2556" w:type="dxa"/>
            <w:tcBorders>
              <w:top w:val="single" w:sz="4" w:space="0" w:color="auto"/>
              <w:left w:val="nil"/>
              <w:bottom w:val="single" w:sz="4" w:space="0" w:color="auto"/>
              <w:right w:val="nil"/>
            </w:tcBorders>
            <w:shd w:val="clear" w:color="auto" w:fill="auto"/>
            <w:vAlign w:val="center"/>
          </w:tcPr>
          <w:p w14:paraId="20CDA6E8" w14:textId="77777777" w:rsidR="005F7BDC" w:rsidRPr="0010339E" w:rsidRDefault="005F7BDC" w:rsidP="005F7BDC">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In the Planning Stages</w:t>
            </w:r>
          </w:p>
          <w:p w14:paraId="0C88DF3C" w14:textId="77777777" w:rsidR="005F7BDC" w:rsidRPr="0010339E" w:rsidRDefault="005F7BDC" w:rsidP="005F7BDC">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Partially Implemented</w:t>
            </w:r>
          </w:p>
          <w:p w14:paraId="13465661" w14:textId="79E8C92D" w:rsidR="00504066" w:rsidRPr="0010339E" w:rsidRDefault="005F7BDC" w:rsidP="005F7BDC">
            <w:pPr>
              <w:spacing w:line="260" w:lineRule="exact"/>
              <w:rPr>
                <w:rFonts w:ascii="Garamond" w:eastAsia="ＭＳ ゴシック" w:hAnsi="Garamond"/>
                <w:color w:val="000000"/>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Fully Implemented</w:t>
            </w:r>
          </w:p>
        </w:tc>
      </w:tr>
      <w:tr w:rsidR="00504066" w:rsidRPr="0010339E" w14:paraId="567593F6" w14:textId="77777777" w:rsidTr="006F4362">
        <w:tc>
          <w:tcPr>
            <w:tcW w:w="7758" w:type="dxa"/>
            <w:tcBorders>
              <w:top w:val="single" w:sz="4" w:space="0" w:color="auto"/>
              <w:left w:val="nil"/>
              <w:bottom w:val="single" w:sz="4" w:space="0" w:color="auto"/>
              <w:right w:val="nil"/>
            </w:tcBorders>
            <w:shd w:val="clear" w:color="auto" w:fill="auto"/>
          </w:tcPr>
          <w:p w14:paraId="3B7E26B2" w14:textId="57DD3474" w:rsidR="00504066" w:rsidRPr="005F7BDC" w:rsidRDefault="00504066" w:rsidP="00504066">
            <w:pPr>
              <w:pStyle w:val="ListParagraph"/>
              <w:numPr>
                <w:ilvl w:val="0"/>
                <w:numId w:val="41"/>
              </w:numPr>
              <w:ind w:left="270" w:right="162" w:hanging="270"/>
              <w:rPr>
                <w:rFonts w:ascii="Garamond" w:hAnsi="Garamond"/>
              </w:rPr>
            </w:pPr>
            <w:r w:rsidRPr="005F7BDC">
              <w:rPr>
                <w:rFonts w:ascii="Garamond" w:hAnsi="Garamond"/>
              </w:rPr>
              <w:t>MOUs are reviewed annually and revised, as needed.</w:t>
            </w:r>
          </w:p>
        </w:tc>
        <w:tc>
          <w:tcPr>
            <w:tcW w:w="2556" w:type="dxa"/>
            <w:tcBorders>
              <w:top w:val="single" w:sz="4" w:space="0" w:color="auto"/>
              <w:left w:val="nil"/>
              <w:bottom w:val="single" w:sz="4" w:space="0" w:color="auto"/>
              <w:right w:val="nil"/>
            </w:tcBorders>
            <w:shd w:val="clear" w:color="auto" w:fill="auto"/>
            <w:vAlign w:val="center"/>
          </w:tcPr>
          <w:p w14:paraId="67992D67" w14:textId="77777777" w:rsidR="005F7BDC" w:rsidRPr="0010339E" w:rsidRDefault="005F7BDC" w:rsidP="005F7BDC">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In the Planning Stages</w:t>
            </w:r>
          </w:p>
          <w:p w14:paraId="7A6FB97B" w14:textId="77777777" w:rsidR="005F7BDC" w:rsidRPr="0010339E" w:rsidRDefault="005F7BDC" w:rsidP="005F7BDC">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Partially Implemented</w:t>
            </w:r>
          </w:p>
          <w:p w14:paraId="38DB771E" w14:textId="2B2BA78F" w:rsidR="00504066" w:rsidRPr="005A60C5" w:rsidRDefault="005F7BDC" w:rsidP="005F7BDC">
            <w:pPr>
              <w:spacing w:line="260" w:lineRule="exact"/>
              <w:rPr>
                <w:rFonts w:ascii="Menlo Bold" w:eastAsia="ＭＳ ゴシック" w:hAnsi="Menlo Bold" w:cs="Menlo Bold"/>
                <w:color w:val="000000"/>
                <w:sz w:val="32"/>
                <w:szCs w:val="3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Fully Implemented</w:t>
            </w:r>
          </w:p>
        </w:tc>
      </w:tr>
      <w:tr w:rsidR="00450184" w:rsidRPr="0010339E" w14:paraId="6A18A7A9" w14:textId="77777777" w:rsidTr="006F4362">
        <w:tc>
          <w:tcPr>
            <w:tcW w:w="7758" w:type="dxa"/>
            <w:tcBorders>
              <w:top w:val="single" w:sz="4" w:space="0" w:color="auto"/>
              <w:left w:val="nil"/>
              <w:bottom w:val="single" w:sz="4" w:space="0" w:color="auto"/>
              <w:right w:val="nil"/>
            </w:tcBorders>
            <w:shd w:val="clear" w:color="auto" w:fill="D9D9D9" w:themeFill="background1" w:themeFillShade="D9"/>
            <w:vAlign w:val="center"/>
          </w:tcPr>
          <w:p w14:paraId="68F5BB8F" w14:textId="56EB6B34" w:rsidR="00450184" w:rsidRPr="005F7BDC" w:rsidRDefault="00450184" w:rsidP="00CF1108">
            <w:pPr>
              <w:ind w:left="360" w:right="162"/>
              <w:rPr>
                <w:rFonts w:ascii="Garamond" w:hAnsi="Garamond"/>
              </w:rPr>
            </w:pPr>
            <w:r w:rsidRPr="005F7BDC">
              <w:rPr>
                <w:rFonts w:ascii="Garamond" w:hAnsi="Garamond"/>
                <w:b/>
              </w:rPr>
              <w:t xml:space="preserve">Our overall </w:t>
            </w:r>
            <w:r w:rsidR="003146FB">
              <w:rPr>
                <w:rFonts w:ascii="Garamond" w:hAnsi="Garamond"/>
                <w:b/>
              </w:rPr>
              <w:t xml:space="preserve">current </w:t>
            </w:r>
            <w:r w:rsidRPr="005F7BDC">
              <w:rPr>
                <w:rFonts w:ascii="Garamond" w:hAnsi="Garamond"/>
                <w:b/>
              </w:rPr>
              <w:t>status for Component 7 Credit Transfer Agreements is:</w:t>
            </w:r>
          </w:p>
        </w:tc>
        <w:tc>
          <w:tcPr>
            <w:tcW w:w="2556" w:type="dxa"/>
            <w:tcBorders>
              <w:top w:val="single" w:sz="4" w:space="0" w:color="auto"/>
              <w:left w:val="nil"/>
              <w:bottom w:val="single" w:sz="4" w:space="0" w:color="auto"/>
              <w:right w:val="nil"/>
            </w:tcBorders>
            <w:shd w:val="clear" w:color="auto" w:fill="D9D9D9" w:themeFill="background1" w:themeFillShade="D9"/>
            <w:vAlign w:val="center"/>
          </w:tcPr>
          <w:p w14:paraId="43EE15BF" w14:textId="77777777" w:rsidR="005F7BDC" w:rsidRPr="0010339E" w:rsidRDefault="005F7BDC" w:rsidP="005F7BDC">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In the Planning Stages</w:t>
            </w:r>
          </w:p>
          <w:p w14:paraId="1FC520F9" w14:textId="77777777" w:rsidR="005F7BDC" w:rsidRPr="0010339E" w:rsidRDefault="005F7BDC" w:rsidP="005F7BDC">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Partially Implemented</w:t>
            </w:r>
          </w:p>
          <w:p w14:paraId="36295117" w14:textId="688EA91A" w:rsidR="00450184" w:rsidRPr="005A60C5" w:rsidRDefault="005F7BDC" w:rsidP="005F7BDC">
            <w:pPr>
              <w:spacing w:line="260" w:lineRule="exact"/>
              <w:rPr>
                <w:rFonts w:ascii="Menlo Bold" w:eastAsia="ＭＳ ゴシック" w:hAnsi="Menlo Bold" w:cs="Menlo Bold"/>
                <w:color w:val="000000"/>
                <w:sz w:val="32"/>
                <w:szCs w:val="3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Fully Implemented</w:t>
            </w:r>
          </w:p>
        </w:tc>
      </w:tr>
    </w:tbl>
    <w:p w14:paraId="7C6BA80B" w14:textId="77777777" w:rsidR="00504066" w:rsidRPr="005F7BDC" w:rsidRDefault="00504066" w:rsidP="00504066">
      <w:pPr>
        <w:rPr>
          <w:rFonts w:ascii="Garamond" w:hAnsi="Garamond"/>
        </w:rPr>
      </w:pPr>
    </w:p>
    <w:p w14:paraId="20D01E4F" w14:textId="09282E83" w:rsidR="00504066" w:rsidRPr="005F7BDC" w:rsidRDefault="00AE16E5" w:rsidP="00504066">
      <w:pPr>
        <w:rPr>
          <w:rFonts w:ascii="Garamond" w:hAnsi="Garamond"/>
        </w:rPr>
      </w:pPr>
      <w:r w:rsidRPr="00B33AC4">
        <w:rPr>
          <w:rFonts w:ascii="Garamond" w:hAnsi="Garamond"/>
        </w:rPr>
        <w:t>Our next</w:t>
      </w:r>
      <w:r>
        <w:rPr>
          <w:rFonts w:ascii="Garamond" w:hAnsi="Garamond"/>
        </w:rPr>
        <w:t xml:space="preserve"> steps are (include timeline to complete each step):</w:t>
      </w:r>
    </w:p>
    <w:p w14:paraId="30550015" w14:textId="5F30D884" w:rsidR="0073018B" w:rsidRDefault="0073018B" w:rsidP="00D706F4">
      <w:pPr>
        <w:rPr>
          <w:rFonts w:ascii="Garamond" w:hAnsi="Garamond"/>
        </w:rPr>
      </w:pPr>
    </w:p>
    <w:p w14:paraId="50FC4FE7" w14:textId="77777777" w:rsidR="00575B6D" w:rsidRDefault="00575B6D">
      <w:r>
        <w:br w:type="page"/>
      </w:r>
    </w:p>
    <w:tbl>
      <w:tblPr>
        <w:tblStyle w:val="TableGrid"/>
        <w:tblW w:w="10314" w:type="dxa"/>
        <w:tblLook w:val="04A0" w:firstRow="1" w:lastRow="0" w:firstColumn="1" w:lastColumn="0" w:noHBand="0" w:noVBand="1"/>
      </w:tblPr>
      <w:tblGrid>
        <w:gridCol w:w="7758"/>
        <w:gridCol w:w="2556"/>
      </w:tblGrid>
      <w:tr w:rsidR="00AC2F1E" w:rsidRPr="0010339E" w14:paraId="1B079F35" w14:textId="77777777" w:rsidTr="00AC2F1E">
        <w:tc>
          <w:tcPr>
            <w:tcW w:w="10314" w:type="dxa"/>
            <w:gridSpan w:val="2"/>
            <w:tcBorders>
              <w:bottom w:val="single" w:sz="4" w:space="0" w:color="auto"/>
            </w:tcBorders>
            <w:shd w:val="clear" w:color="auto" w:fill="D9D9D9" w:themeFill="background1" w:themeFillShade="D9"/>
          </w:tcPr>
          <w:p w14:paraId="51209932" w14:textId="031B7FA3" w:rsidR="00AC2F1E" w:rsidRPr="005F7BDC" w:rsidRDefault="00AC2F1E" w:rsidP="00AC2F1E">
            <w:pPr>
              <w:rPr>
                <w:rFonts w:ascii="Garamond" w:hAnsi="Garamond"/>
                <w:b/>
              </w:rPr>
            </w:pPr>
            <w:r w:rsidRPr="005F7BDC">
              <w:rPr>
                <w:rFonts w:ascii="Garamond" w:hAnsi="Garamond"/>
                <w:b/>
              </w:rPr>
              <w:t>8. GUIDANCE COUNSELING AND ACADEMIC ADVISEMENT</w:t>
            </w:r>
          </w:p>
          <w:p w14:paraId="6AA1E2F6" w14:textId="77777777" w:rsidR="00AC2F1E" w:rsidRPr="005F7BDC" w:rsidRDefault="00AC2F1E" w:rsidP="00AC2F1E">
            <w:pPr>
              <w:ind w:left="180"/>
              <w:rPr>
                <w:rFonts w:ascii="Garamond" w:hAnsi="Garamond"/>
              </w:rPr>
            </w:pPr>
            <w:r w:rsidRPr="005F7BDC">
              <w:rPr>
                <w:rFonts w:ascii="Garamond" w:hAnsi="Garamond"/>
                <w:b/>
              </w:rPr>
              <w:t xml:space="preserve">Component: </w:t>
            </w:r>
            <w:r w:rsidRPr="005F7BDC">
              <w:rPr>
                <w:rFonts w:ascii="Garamond" w:hAnsi="Garamond"/>
                <w:b/>
                <w:i/>
              </w:rPr>
              <w:t>Guidance counseling and academic advisement help students to make informed decisions about which POS to pursue.</w:t>
            </w:r>
            <w:r w:rsidRPr="005F7BDC">
              <w:rPr>
                <w:rFonts w:ascii="Garamond" w:hAnsi="Garamond"/>
              </w:rPr>
              <w:t xml:space="preserve"> </w:t>
            </w:r>
          </w:p>
          <w:p w14:paraId="5F8CE25D" w14:textId="77777777" w:rsidR="00AC2F1E" w:rsidRPr="005F7BDC" w:rsidRDefault="00AC2F1E" w:rsidP="00AC2F1E">
            <w:pPr>
              <w:pStyle w:val="ListParagraph"/>
              <w:ind w:left="180" w:right="3"/>
              <w:rPr>
                <w:rFonts w:ascii="Garamond" w:hAnsi="Garamond"/>
              </w:rPr>
            </w:pPr>
            <w:r w:rsidRPr="005F7BDC">
              <w:rPr>
                <w:rFonts w:ascii="Garamond" w:hAnsi="Garamond"/>
                <w:b/>
                <w:i/>
              </w:rPr>
              <w:t>Subcomponents:</w:t>
            </w:r>
            <w:r w:rsidRPr="005F7BDC">
              <w:rPr>
                <w:rFonts w:ascii="Garamond" w:hAnsi="Garamond"/>
              </w:rPr>
              <w:t xml:space="preserve"> Comprehensive guidance counseling and academic advisement systems:</w:t>
            </w:r>
          </w:p>
          <w:p w14:paraId="3AD4F250" w14:textId="77777777" w:rsidR="00AC2F1E" w:rsidRPr="005F7BDC" w:rsidRDefault="00AC2F1E" w:rsidP="00AC2F1E">
            <w:pPr>
              <w:numPr>
                <w:ilvl w:val="0"/>
                <w:numId w:val="3"/>
              </w:numPr>
              <w:tabs>
                <w:tab w:val="clear" w:pos="720"/>
                <w:tab w:val="num" w:pos="450"/>
              </w:tabs>
              <w:ind w:left="450" w:right="3" w:hanging="270"/>
              <w:rPr>
                <w:rFonts w:ascii="Garamond" w:hAnsi="Garamond"/>
              </w:rPr>
            </w:pPr>
            <w:r w:rsidRPr="005F7BDC">
              <w:rPr>
                <w:rFonts w:ascii="Garamond" w:hAnsi="Garamond"/>
              </w:rPr>
              <w:t>Are based on state and/or local guidance and counseling standards, such as the National Career Development Guidelines.</w:t>
            </w:r>
            <w:r w:rsidRPr="005F7BDC">
              <w:rPr>
                <w:rStyle w:val="FootnoteReference"/>
                <w:rFonts w:ascii="Garamond" w:hAnsi="Garamond"/>
              </w:rPr>
              <w:footnoteReference w:id="2"/>
            </w:r>
          </w:p>
          <w:p w14:paraId="1660A974" w14:textId="77777777" w:rsidR="00AC2F1E" w:rsidRPr="005F7BDC" w:rsidRDefault="00AC2F1E" w:rsidP="00AC2F1E">
            <w:pPr>
              <w:numPr>
                <w:ilvl w:val="0"/>
                <w:numId w:val="3"/>
              </w:numPr>
              <w:tabs>
                <w:tab w:val="clear" w:pos="720"/>
                <w:tab w:val="num" w:pos="450"/>
              </w:tabs>
              <w:ind w:left="450" w:right="3" w:hanging="270"/>
              <w:rPr>
                <w:rFonts w:ascii="Garamond" w:hAnsi="Garamond"/>
              </w:rPr>
            </w:pPr>
            <w:r w:rsidRPr="005F7BDC">
              <w:rPr>
                <w:rFonts w:ascii="Garamond" w:hAnsi="Garamond"/>
              </w:rPr>
              <w:t>Ensure that guidance, counseling, and advisement professionals have access to up-to-date information about POS offerings to aid students in their decision making.</w:t>
            </w:r>
          </w:p>
          <w:p w14:paraId="15517812" w14:textId="77777777" w:rsidR="00AC2F1E" w:rsidRPr="005F7BDC" w:rsidRDefault="00AC2F1E" w:rsidP="00AC2F1E">
            <w:pPr>
              <w:numPr>
                <w:ilvl w:val="0"/>
                <w:numId w:val="3"/>
              </w:numPr>
              <w:tabs>
                <w:tab w:val="clear" w:pos="720"/>
                <w:tab w:val="num" w:pos="450"/>
              </w:tabs>
              <w:ind w:left="450" w:right="3" w:hanging="270"/>
              <w:rPr>
                <w:rFonts w:ascii="Garamond" w:hAnsi="Garamond"/>
              </w:rPr>
            </w:pPr>
            <w:r w:rsidRPr="005F7BDC">
              <w:rPr>
                <w:rFonts w:ascii="Garamond" w:hAnsi="Garamond"/>
              </w:rPr>
              <w:t>Offer information and tools to help students learn about postsecondary education and career options, including prerequisites for particular POS.</w:t>
            </w:r>
          </w:p>
          <w:p w14:paraId="71781577" w14:textId="77777777" w:rsidR="00AC2F1E" w:rsidRPr="005F7BDC" w:rsidRDefault="00AC2F1E" w:rsidP="00AC2F1E">
            <w:pPr>
              <w:numPr>
                <w:ilvl w:val="0"/>
                <w:numId w:val="3"/>
              </w:numPr>
              <w:tabs>
                <w:tab w:val="clear" w:pos="720"/>
                <w:tab w:val="num" w:pos="450"/>
              </w:tabs>
              <w:ind w:left="450" w:right="3" w:hanging="270"/>
              <w:rPr>
                <w:rFonts w:ascii="Garamond" w:hAnsi="Garamond"/>
              </w:rPr>
            </w:pPr>
            <w:r w:rsidRPr="005F7BDC">
              <w:rPr>
                <w:rFonts w:ascii="Garamond" w:hAnsi="Garamond"/>
              </w:rPr>
              <w:t>Offer resources for students to identify their career interests and aptitudes and to select appropriate POS.</w:t>
            </w:r>
          </w:p>
          <w:p w14:paraId="26DC68A6" w14:textId="77777777" w:rsidR="00AC2F1E" w:rsidRPr="005F7BDC" w:rsidRDefault="00AC2F1E" w:rsidP="00AC2F1E">
            <w:pPr>
              <w:numPr>
                <w:ilvl w:val="0"/>
                <w:numId w:val="3"/>
              </w:numPr>
              <w:tabs>
                <w:tab w:val="clear" w:pos="720"/>
                <w:tab w:val="num" w:pos="450"/>
              </w:tabs>
              <w:ind w:left="450" w:right="3" w:hanging="270"/>
              <w:rPr>
                <w:rFonts w:ascii="Garamond" w:hAnsi="Garamond"/>
              </w:rPr>
            </w:pPr>
            <w:r w:rsidRPr="005F7BDC">
              <w:rPr>
                <w:rFonts w:ascii="Garamond" w:hAnsi="Garamond"/>
              </w:rPr>
              <w:t>Provide information and resources for parents to help their children prepare for college and careers, including workshops on college and financial aid applications.</w:t>
            </w:r>
          </w:p>
          <w:p w14:paraId="5B59B1D2" w14:textId="70A769DD" w:rsidR="00AC2F1E" w:rsidRPr="005F7BDC" w:rsidRDefault="00AC2F1E" w:rsidP="00AC2F1E">
            <w:pPr>
              <w:numPr>
                <w:ilvl w:val="0"/>
                <w:numId w:val="3"/>
              </w:numPr>
              <w:tabs>
                <w:tab w:val="clear" w:pos="720"/>
                <w:tab w:val="num" w:pos="450"/>
              </w:tabs>
              <w:ind w:left="450" w:hanging="270"/>
              <w:rPr>
                <w:rFonts w:ascii="Garamond" w:hAnsi="Garamond"/>
              </w:rPr>
            </w:pPr>
            <w:r w:rsidRPr="005F7BDC">
              <w:rPr>
                <w:rFonts w:ascii="Garamond" w:hAnsi="Garamond"/>
              </w:rPr>
              <w:t>Offer Web-based resources and tools for obtaining student financial assistance.</w:t>
            </w:r>
          </w:p>
        </w:tc>
      </w:tr>
      <w:tr w:rsidR="00AC2F1E" w:rsidRPr="0010339E" w14:paraId="7C3144AC" w14:textId="77777777" w:rsidTr="00AC2F1E">
        <w:tc>
          <w:tcPr>
            <w:tcW w:w="10314" w:type="dxa"/>
            <w:gridSpan w:val="2"/>
            <w:tcBorders>
              <w:top w:val="single" w:sz="4" w:space="0" w:color="auto"/>
              <w:left w:val="nil"/>
              <w:bottom w:val="nil"/>
              <w:right w:val="nil"/>
            </w:tcBorders>
            <w:shd w:val="clear" w:color="auto" w:fill="auto"/>
          </w:tcPr>
          <w:p w14:paraId="0E736689" w14:textId="77777777" w:rsidR="00AC2F1E" w:rsidRPr="0010339E" w:rsidRDefault="00AC2F1E" w:rsidP="00AC2F1E">
            <w:pPr>
              <w:rPr>
                <w:rFonts w:ascii="Garamond" w:hAnsi="Garamond"/>
                <w:b/>
                <w:sz w:val="22"/>
                <w:szCs w:val="22"/>
              </w:rPr>
            </w:pPr>
          </w:p>
        </w:tc>
      </w:tr>
      <w:tr w:rsidR="00AC2F1E" w:rsidRPr="0010339E" w14:paraId="4E1DA555" w14:textId="77777777" w:rsidTr="00AC2F1E">
        <w:tc>
          <w:tcPr>
            <w:tcW w:w="7758" w:type="dxa"/>
            <w:tcBorders>
              <w:top w:val="single" w:sz="4" w:space="0" w:color="auto"/>
              <w:left w:val="nil"/>
              <w:bottom w:val="single" w:sz="4" w:space="0" w:color="auto"/>
              <w:right w:val="nil"/>
            </w:tcBorders>
            <w:shd w:val="clear" w:color="auto" w:fill="D9D9D9" w:themeFill="background1" w:themeFillShade="D9"/>
          </w:tcPr>
          <w:p w14:paraId="09246F73" w14:textId="77777777" w:rsidR="00AC2F1E" w:rsidRPr="005F7BDC" w:rsidRDefault="00AC2F1E" w:rsidP="00AC2F1E">
            <w:pPr>
              <w:ind w:left="162" w:right="162" w:hanging="162"/>
              <w:jc w:val="center"/>
              <w:rPr>
                <w:rFonts w:ascii="Garamond" w:hAnsi="Garamond"/>
                <w:b/>
              </w:rPr>
            </w:pPr>
            <w:r w:rsidRPr="005F7BDC">
              <w:rPr>
                <w:rFonts w:ascii="Garamond" w:hAnsi="Garamond"/>
                <w:b/>
              </w:rPr>
              <w:t>Indicators of Effective School District Practices</w:t>
            </w:r>
          </w:p>
        </w:tc>
        <w:tc>
          <w:tcPr>
            <w:tcW w:w="2556" w:type="dxa"/>
            <w:tcBorders>
              <w:top w:val="single" w:sz="4" w:space="0" w:color="auto"/>
              <w:left w:val="nil"/>
              <w:bottom w:val="single" w:sz="4" w:space="0" w:color="auto"/>
              <w:right w:val="nil"/>
            </w:tcBorders>
            <w:shd w:val="clear" w:color="auto" w:fill="D9D9D9" w:themeFill="background1" w:themeFillShade="D9"/>
          </w:tcPr>
          <w:p w14:paraId="55D45715" w14:textId="77777777" w:rsidR="00AC2F1E" w:rsidRPr="0010339E" w:rsidRDefault="00AC2F1E" w:rsidP="00AC2F1E">
            <w:pPr>
              <w:jc w:val="center"/>
              <w:rPr>
                <w:rFonts w:ascii="Garamond" w:hAnsi="Garamond"/>
                <w:b/>
                <w:sz w:val="22"/>
                <w:szCs w:val="22"/>
              </w:rPr>
            </w:pPr>
            <w:r w:rsidRPr="0010339E">
              <w:rPr>
                <w:rFonts w:ascii="Garamond" w:hAnsi="Garamond"/>
                <w:b/>
                <w:sz w:val="22"/>
                <w:szCs w:val="22"/>
              </w:rPr>
              <w:t>Current Status</w:t>
            </w:r>
          </w:p>
        </w:tc>
      </w:tr>
      <w:tr w:rsidR="00AC2F1E" w:rsidRPr="0010339E" w14:paraId="63AFFB88" w14:textId="77777777" w:rsidTr="006F4362">
        <w:tc>
          <w:tcPr>
            <w:tcW w:w="7758" w:type="dxa"/>
            <w:tcBorders>
              <w:top w:val="single" w:sz="4" w:space="0" w:color="auto"/>
              <w:left w:val="nil"/>
              <w:bottom w:val="single" w:sz="4" w:space="0" w:color="auto"/>
              <w:right w:val="nil"/>
            </w:tcBorders>
            <w:shd w:val="clear" w:color="auto" w:fill="auto"/>
          </w:tcPr>
          <w:p w14:paraId="625C8C83" w14:textId="5B4B644E" w:rsidR="00AC2F1E" w:rsidRPr="005F7BDC" w:rsidRDefault="00AC2F1E" w:rsidP="00575B6D">
            <w:pPr>
              <w:pStyle w:val="ListParagraph"/>
              <w:numPr>
                <w:ilvl w:val="0"/>
                <w:numId w:val="42"/>
              </w:numPr>
              <w:tabs>
                <w:tab w:val="left" w:pos="252"/>
              </w:tabs>
              <w:ind w:left="270" w:hanging="270"/>
              <w:rPr>
                <w:rFonts w:ascii="Garamond" w:hAnsi="Garamond"/>
              </w:rPr>
            </w:pPr>
            <w:r w:rsidRPr="005F7BDC">
              <w:rPr>
                <w:rFonts w:ascii="Garamond" w:hAnsi="Garamond"/>
              </w:rPr>
              <w:t>Career exploration is integrated into school district learning experiences, commencing in middle school and continuing into high school, to support students’ identification of career interests.</w:t>
            </w:r>
          </w:p>
        </w:tc>
        <w:tc>
          <w:tcPr>
            <w:tcW w:w="2556" w:type="dxa"/>
            <w:tcBorders>
              <w:top w:val="single" w:sz="4" w:space="0" w:color="auto"/>
              <w:left w:val="nil"/>
              <w:bottom w:val="single" w:sz="4" w:space="0" w:color="auto"/>
              <w:right w:val="nil"/>
            </w:tcBorders>
            <w:shd w:val="clear" w:color="auto" w:fill="auto"/>
            <w:vAlign w:val="center"/>
          </w:tcPr>
          <w:p w14:paraId="350B26EB" w14:textId="77777777" w:rsidR="005F7BDC" w:rsidRPr="0010339E" w:rsidRDefault="005F7BDC" w:rsidP="005F7BDC">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In the Planning Stages</w:t>
            </w:r>
          </w:p>
          <w:p w14:paraId="07E0D878" w14:textId="77777777" w:rsidR="005F7BDC" w:rsidRPr="0010339E" w:rsidRDefault="005F7BDC" w:rsidP="005F7BDC">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Partially Implemented</w:t>
            </w:r>
          </w:p>
          <w:p w14:paraId="5BBFAF2B" w14:textId="57DD37ED" w:rsidR="00AC2F1E" w:rsidRPr="0010339E" w:rsidRDefault="005F7BDC" w:rsidP="005F7BDC">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Fully Implemented</w:t>
            </w:r>
          </w:p>
        </w:tc>
      </w:tr>
      <w:tr w:rsidR="00AC2F1E" w:rsidRPr="0010339E" w14:paraId="220361D7" w14:textId="77777777" w:rsidTr="006F4362">
        <w:tc>
          <w:tcPr>
            <w:tcW w:w="7758" w:type="dxa"/>
            <w:tcBorders>
              <w:top w:val="single" w:sz="4" w:space="0" w:color="auto"/>
              <w:left w:val="nil"/>
              <w:bottom w:val="single" w:sz="4" w:space="0" w:color="auto"/>
              <w:right w:val="nil"/>
            </w:tcBorders>
            <w:shd w:val="clear" w:color="auto" w:fill="auto"/>
          </w:tcPr>
          <w:p w14:paraId="517EA02D" w14:textId="77777777" w:rsidR="00AC2F1E" w:rsidRPr="005F7BDC" w:rsidRDefault="00AC2F1E" w:rsidP="00AC2F1E">
            <w:pPr>
              <w:pStyle w:val="ListParagraph"/>
              <w:numPr>
                <w:ilvl w:val="0"/>
                <w:numId w:val="42"/>
              </w:numPr>
              <w:tabs>
                <w:tab w:val="left" w:pos="252"/>
              </w:tabs>
              <w:ind w:left="270" w:hanging="270"/>
              <w:rPr>
                <w:rFonts w:ascii="Garamond" w:hAnsi="Garamond"/>
              </w:rPr>
            </w:pPr>
            <w:r w:rsidRPr="005F7BDC">
              <w:rPr>
                <w:rFonts w:ascii="Garamond" w:hAnsi="Garamond"/>
              </w:rPr>
              <w:t>Students and parents have full access to career planning tools to facilitate career exploration (i.e., What’s Next Illinois, Career Cruising, Naviance, etc.).</w:t>
            </w:r>
          </w:p>
          <w:p w14:paraId="7151745C" w14:textId="5F16A775" w:rsidR="00AC2F1E" w:rsidRPr="005F7BDC" w:rsidRDefault="00AC2F1E" w:rsidP="00AC2F1E">
            <w:pPr>
              <w:pStyle w:val="ListParagraph"/>
              <w:ind w:left="270" w:hanging="270"/>
              <w:rPr>
                <w:rFonts w:ascii="Garamond" w:hAnsi="Garamond"/>
              </w:rPr>
            </w:pPr>
          </w:p>
        </w:tc>
        <w:tc>
          <w:tcPr>
            <w:tcW w:w="2556" w:type="dxa"/>
            <w:tcBorders>
              <w:top w:val="single" w:sz="4" w:space="0" w:color="auto"/>
              <w:left w:val="nil"/>
              <w:bottom w:val="single" w:sz="4" w:space="0" w:color="auto"/>
              <w:right w:val="nil"/>
            </w:tcBorders>
            <w:shd w:val="clear" w:color="auto" w:fill="auto"/>
            <w:vAlign w:val="center"/>
          </w:tcPr>
          <w:p w14:paraId="55C13848" w14:textId="77777777" w:rsidR="005F7BDC" w:rsidRPr="0010339E" w:rsidRDefault="005F7BDC" w:rsidP="005F7BDC">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In the Planning Stages</w:t>
            </w:r>
          </w:p>
          <w:p w14:paraId="70990A87" w14:textId="77777777" w:rsidR="005F7BDC" w:rsidRPr="0010339E" w:rsidRDefault="005F7BDC" w:rsidP="005F7BDC">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Partially Implemented</w:t>
            </w:r>
          </w:p>
          <w:p w14:paraId="6AF3B213" w14:textId="3A35DE38" w:rsidR="00AC2F1E" w:rsidRPr="0010339E" w:rsidRDefault="005F7BDC" w:rsidP="005F7BDC">
            <w:pPr>
              <w:spacing w:line="260" w:lineRule="exact"/>
              <w:rPr>
                <w:rFonts w:ascii="Garamond" w:eastAsia="ＭＳ ゴシック" w:hAnsi="Garamond"/>
                <w:color w:val="000000"/>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Fully Implemented</w:t>
            </w:r>
          </w:p>
        </w:tc>
      </w:tr>
      <w:tr w:rsidR="00AC2F1E" w:rsidRPr="0010339E" w14:paraId="380FC9B1" w14:textId="77777777" w:rsidTr="006F4362">
        <w:tc>
          <w:tcPr>
            <w:tcW w:w="7758" w:type="dxa"/>
            <w:tcBorders>
              <w:top w:val="single" w:sz="4" w:space="0" w:color="auto"/>
              <w:left w:val="nil"/>
              <w:bottom w:val="single" w:sz="4" w:space="0" w:color="auto"/>
              <w:right w:val="nil"/>
            </w:tcBorders>
            <w:shd w:val="clear" w:color="auto" w:fill="auto"/>
          </w:tcPr>
          <w:p w14:paraId="76CD2DF9" w14:textId="03A59043" w:rsidR="00AC2F1E" w:rsidRPr="005F7BDC" w:rsidRDefault="00AC2F1E" w:rsidP="00AC2F1E">
            <w:pPr>
              <w:pStyle w:val="ListParagraph"/>
              <w:numPr>
                <w:ilvl w:val="0"/>
                <w:numId w:val="42"/>
              </w:numPr>
              <w:tabs>
                <w:tab w:val="left" w:pos="252"/>
              </w:tabs>
              <w:ind w:left="270" w:hanging="270"/>
              <w:rPr>
                <w:rFonts w:ascii="Garamond" w:hAnsi="Garamond"/>
              </w:rPr>
            </w:pPr>
            <w:r w:rsidRPr="005F7BDC">
              <w:rPr>
                <w:rFonts w:ascii="Garamond" w:hAnsi="Garamond"/>
              </w:rPr>
              <w:t>Students have opportunities to complete career interest surveys and inventories, participate in college/career fairs, and learn from professionals working in various careers, to assist them in reaching career decisions and selecting POS.</w:t>
            </w:r>
          </w:p>
        </w:tc>
        <w:tc>
          <w:tcPr>
            <w:tcW w:w="2556" w:type="dxa"/>
            <w:tcBorders>
              <w:top w:val="single" w:sz="4" w:space="0" w:color="auto"/>
              <w:left w:val="nil"/>
              <w:bottom w:val="single" w:sz="4" w:space="0" w:color="auto"/>
              <w:right w:val="nil"/>
            </w:tcBorders>
            <w:shd w:val="clear" w:color="auto" w:fill="auto"/>
            <w:vAlign w:val="center"/>
          </w:tcPr>
          <w:p w14:paraId="23BFCF1F" w14:textId="77777777" w:rsidR="005F7BDC" w:rsidRPr="0010339E" w:rsidRDefault="005F7BDC" w:rsidP="005F7BDC">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In the Planning Stages</w:t>
            </w:r>
          </w:p>
          <w:p w14:paraId="1079A12C" w14:textId="77777777" w:rsidR="005F7BDC" w:rsidRPr="0010339E" w:rsidRDefault="005F7BDC" w:rsidP="005F7BDC">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Partially Implemented</w:t>
            </w:r>
          </w:p>
          <w:p w14:paraId="4C2EBCDA" w14:textId="2528BE59" w:rsidR="00AC2F1E" w:rsidRPr="0010339E" w:rsidRDefault="005F7BDC" w:rsidP="005F7BDC">
            <w:pPr>
              <w:spacing w:line="260" w:lineRule="exact"/>
              <w:rPr>
                <w:rFonts w:ascii="Garamond" w:eastAsia="ＭＳ ゴシック" w:hAnsi="Garamond"/>
                <w:color w:val="000000"/>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Fully Implemented</w:t>
            </w:r>
          </w:p>
        </w:tc>
      </w:tr>
      <w:tr w:rsidR="00AC2F1E" w:rsidRPr="0010339E" w14:paraId="07813940" w14:textId="77777777" w:rsidTr="006F4362">
        <w:tc>
          <w:tcPr>
            <w:tcW w:w="7758" w:type="dxa"/>
            <w:tcBorders>
              <w:top w:val="single" w:sz="4" w:space="0" w:color="auto"/>
              <w:left w:val="nil"/>
              <w:bottom w:val="single" w:sz="4" w:space="0" w:color="auto"/>
              <w:right w:val="nil"/>
            </w:tcBorders>
            <w:shd w:val="clear" w:color="auto" w:fill="auto"/>
          </w:tcPr>
          <w:p w14:paraId="50B9649D" w14:textId="5C67AE93" w:rsidR="00AC2F1E" w:rsidRPr="005F7BDC" w:rsidRDefault="00AC2F1E" w:rsidP="00575B6D">
            <w:pPr>
              <w:pStyle w:val="ListParagraph"/>
              <w:numPr>
                <w:ilvl w:val="0"/>
                <w:numId w:val="42"/>
              </w:numPr>
              <w:tabs>
                <w:tab w:val="left" w:pos="252"/>
              </w:tabs>
              <w:ind w:left="270" w:hanging="270"/>
              <w:rPr>
                <w:rFonts w:ascii="Garamond" w:hAnsi="Garamond"/>
              </w:rPr>
            </w:pPr>
            <w:r w:rsidRPr="005F7BDC">
              <w:rPr>
                <w:rFonts w:ascii="Garamond" w:hAnsi="Garamond"/>
              </w:rPr>
              <w:t>Comprehensive college/career guidance processes commence in middle school, continuing through high school and into postsecondary placement (college, military, career).</w:t>
            </w:r>
          </w:p>
        </w:tc>
        <w:tc>
          <w:tcPr>
            <w:tcW w:w="2556" w:type="dxa"/>
            <w:tcBorders>
              <w:top w:val="single" w:sz="4" w:space="0" w:color="auto"/>
              <w:left w:val="nil"/>
              <w:bottom w:val="single" w:sz="4" w:space="0" w:color="auto"/>
              <w:right w:val="nil"/>
            </w:tcBorders>
            <w:shd w:val="clear" w:color="auto" w:fill="auto"/>
            <w:vAlign w:val="center"/>
          </w:tcPr>
          <w:p w14:paraId="37E4FCAC" w14:textId="77777777" w:rsidR="005F7BDC" w:rsidRPr="0010339E" w:rsidRDefault="005F7BDC" w:rsidP="005F7BDC">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In the Planning Stages</w:t>
            </w:r>
          </w:p>
          <w:p w14:paraId="66BE13E5" w14:textId="77777777" w:rsidR="005F7BDC" w:rsidRPr="0010339E" w:rsidRDefault="005F7BDC" w:rsidP="005F7BDC">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Partially Implemented</w:t>
            </w:r>
          </w:p>
          <w:p w14:paraId="36662409" w14:textId="250E27FD" w:rsidR="00AC2F1E" w:rsidRPr="0010339E" w:rsidRDefault="005F7BDC" w:rsidP="005F7BDC">
            <w:pPr>
              <w:spacing w:line="260" w:lineRule="exact"/>
              <w:rPr>
                <w:rFonts w:ascii="Garamond" w:eastAsia="ＭＳ ゴシック" w:hAnsi="Garamond"/>
                <w:color w:val="000000"/>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Fully Implemented</w:t>
            </w:r>
          </w:p>
        </w:tc>
      </w:tr>
      <w:tr w:rsidR="00AC2F1E" w:rsidRPr="0010339E" w14:paraId="5F65003C" w14:textId="77777777" w:rsidTr="006F4362">
        <w:tc>
          <w:tcPr>
            <w:tcW w:w="7758" w:type="dxa"/>
            <w:tcBorders>
              <w:top w:val="single" w:sz="4" w:space="0" w:color="auto"/>
              <w:left w:val="nil"/>
              <w:bottom w:val="single" w:sz="4" w:space="0" w:color="auto"/>
              <w:right w:val="nil"/>
            </w:tcBorders>
            <w:shd w:val="clear" w:color="auto" w:fill="auto"/>
          </w:tcPr>
          <w:p w14:paraId="037E06C6" w14:textId="79D45165" w:rsidR="00AC2F1E" w:rsidRPr="005F7BDC" w:rsidRDefault="00AC2F1E" w:rsidP="00575B6D">
            <w:pPr>
              <w:pStyle w:val="ListParagraph"/>
              <w:numPr>
                <w:ilvl w:val="0"/>
                <w:numId w:val="42"/>
              </w:numPr>
              <w:tabs>
                <w:tab w:val="left" w:pos="252"/>
              </w:tabs>
              <w:ind w:left="270" w:hanging="270"/>
              <w:rPr>
                <w:rFonts w:ascii="Garamond" w:hAnsi="Garamond"/>
              </w:rPr>
            </w:pPr>
            <w:r w:rsidRPr="005F7BDC">
              <w:rPr>
                <w:rFonts w:ascii="Garamond" w:hAnsi="Garamond"/>
              </w:rPr>
              <w:t>Career and academic advisement systems include counselors, teachers, and administrators, so that all educators’ efforts are aligned in supporting students’ college and career decision making.</w:t>
            </w:r>
          </w:p>
        </w:tc>
        <w:tc>
          <w:tcPr>
            <w:tcW w:w="2556" w:type="dxa"/>
            <w:tcBorders>
              <w:top w:val="single" w:sz="4" w:space="0" w:color="auto"/>
              <w:left w:val="nil"/>
              <w:bottom w:val="single" w:sz="4" w:space="0" w:color="auto"/>
              <w:right w:val="nil"/>
            </w:tcBorders>
            <w:shd w:val="clear" w:color="auto" w:fill="auto"/>
            <w:vAlign w:val="center"/>
          </w:tcPr>
          <w:p w14:paraId="09E0ABCE" w14:textId="77777777" w:rsidR="005F7BDC" w:rsidRPr="0010339E" w:rsidRDefault="005F7BDC" w:rsidP="005F7BDC">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In the Planning Stages</w:t>
            </w:r>
          </w:p>
          <w:p w14:paraId="0B2BA95F" w14:textId="77777777" w:rsidR="005F7BDC" w:rsidRPr="0010339E" w:rsidRDefault="005F7BDC" w:rsidP="005F7BDC">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Partially Implemented</w:t>
            </w:r>
          </w:p>
          <w:p w14:paraId="0BBFFD4C" w14:textId="250D6972" w:rsidR="00AC2F1E" w:rsidRPr="005A60C5" w:rsidRDefault="005F7BDC" w:rsidP="005F7BDC">
            <w:pPr>
              <w:spacing w:line="260" w:lineRule="exact"/>
              <w:rPr>
                <w:rFonts w:ascii="Menlo Bold" w:eastAsia="ＭＳ ゴシック" w:hAnsi="Menlo Bold" w:cs="Menlo Bold"/>
                <w:color w:val="000000"/>
                <w:sz w:val="32"/>
                <w:szCs w:val="3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Fully Implemented</w:t>
            </w:r>
          </w:p>
        </w:tc>
      </w:tr>
      <w:tr w:rsidR="00AC2F1E" w:rsidRPr="0010339E" w14:paraId="0FADB730" w14:textId="77777777" w:rsidTr="006F4362">
        <w:tc>
          <w:tcPr>
            <w:tcW w:w="7758" w:type="dxa"/>
            <w:tcBorders>
              <w:top w:val="single" w:sz="4" w:space="0" w:color="auto"/>
              <w:left w:val="nil"/>
              <w:bottom w:val="single" w:sz="4" w:space="0" w:color="auto"/>
              <w:right w:val="nil"/>
            </w:tcBorders>
            <w:shd w:val="clear" w:color="auto" w:fill="auto"/>
          </w:tcPr>
          <w:p w14:paraId="40C6DD68" w14:textId="7653EBCF" w:rsidR="00AC2F1E" w:rsidRPr="005F7BDC" w:rsidRDefault="00AC2F1E" w:rsidP="00575B6D">
            <w:pPr>
              <w:pStyle w:val="ListParagraph"/>
              <w:numPr>
                <w:ilvl w:val="0"/>
                <w:numId w:val="42"/>
              </w:numPr>
              <w:tabs>
                <w:tab w:val="left" w:pos="252"/>
              </w:tabs>
              <w:ind w:left="270" w:hanging="270"/>
              <w:rPr>
                <w:rFonts w:ascii="Garamond" w:hAnsi="Garamond"/>
              </w:rPr>
            </w:pPr>
            <w:r w:rsidRPr="005F7BDC">
              <w:rPr>
                <w:rFonts w:ascii="Garamond" w:hAnsi="Garamond"/>
              </w:rPr>
              <w:t>Advising processes include opportunities for students and parents to learn about college admissions processes and applications procedures, financial aid applications, employment applications and interview procedures, and resume development.</w:t>
            </w:r>
          </w:p>
        </w:tc>
        <w:tc>
          <w:tcPr>
            <w:tcW w:w="2556" w:type="dxa"/>
            <w:tcBorders>
              <w:top w:val="single" w:sz="4" w:space="0" w:color="auto"/>
              <w:left w:val="nil"/>
              <w:bottom w:val="single" w:sz="4" w:space="0" w:color="auto"/>
              <w:right w:val="nil"/>
            </w:tcBorders>
            <w:shd w:val="clear" w:color="auto" w:fill="auto"/>
            <w:vAlign w:val="center"/>
          </w:tcPr>
          <w:p w14:paraId="4A490F01" w14:textId="77777777" w:rsidR="005F7BDC" w:rsidRPr="0010339E" w:rsidRDefault="005F7BDC" w:rsidP="005F7BDC">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In the Planning Stages</w:t>
            </w:r>
          </w:p>
          <w:p w14:paraId="6FD16D5B" w14:textId="77777777" w:rsidR="005F7BDC" w:rsidRPr="0010339E" w:rsidRDefault="005F7BDC" w:rsidP="005F7BDC">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Partially Implemented</w:t>
            </w:r>
          </w:p>
          <w:p w14:paraId="4FD3E965" w14:textId="505D2DA6" w:rsidR="00AC2F1E" w:rsidRPr="005A60C5" w:rsidRDefault="005F7BDC" w:rsidP="005F7BDC">
            <w:pPr>
              <w:spacing w:line="260" w:lineRule="exact"/>
              <w:rPr>
                <w:rFonts w:ascii="Menlo Bold" w:eastAsia="ＭＳ ゴシック" w:hAnsi="Menlo Bold" w:cs="Menlo Bold"/>
                <w:color w:val="000000"/>
                <w:sz w:val="32"/>
                <w:szCs w:val="3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Fully Implemented</w:t>
            </w:r>
          </w:p>
        </w:tc>
      </w:tr>
      <w:tr w:rsidR="00AC2F1E" w:rsidRPr="0010339E" w14:paraId="229BDB71" w14:textId="77777777" w:rsidTr="006F4362">
        <w:tc>
          <w:tcPr>
            <w:tcW w:w="7758" w:type="dxa"/>
            <w:tcBorders>
              <w:top w:val="single" w:sz="4" w:space="0" w:color="auto"/>
              <w:left w:val="nil"/>
              <w:bottom w:val="single" w:sz="4" w:space="0" w:color="auto"/>
              <w:right w:val="nil"/>
            </w:tcBorders>
            <w:shd w:val="clear" w:color="auto" w:fill="auto"/>
          </w:tcPr>
          <w:p w14:paraId="3D9D5A66" w14:textId="77777777" w:rsidR="00AC2F1E" w:rsidRPr="005F7BDC" w:rsidRDefault="00AC2F1E" w:rsidP="00AC2F1E">
            <w:pPr>
              <w:pStyle w:val="ListParagraph"/>
              <w:numPr>
                <w:ilvl w:val="0"/>
                <w:numId w:val="42"/>
              </w:numPr>
              <w:tabs>
                <w:tab w:val="left" w:pos="252"/>
              </w:tabs>
              <w:ind w:left="270" w:hanging="270"/>
              <w:rPr>
                <w:rFonts w:ascii="Garamond" w:hAnsi="Garamond"/>
              </w:rPr>
            </w:pPr>
            <w:r w:rsidRPr="005F7BDC">
              <w:rPr>
                <w:rFonts w:ascii="Garamond" w:hAnsi="Garamond"/>
              </w:rPr>
              <w:t>Individualized learning plan processes are implemented, to support students’ selection of POS and preparation for college/careers.</w:t>
            </w:r>
          </w:p>
          <w:p w14:paraId="255C12F8" w14:textId="77777777" w:rsidR="00AC2F1E" w:rsidRPr="005F7BDC" w:rsidRDefault="00AC2F1E" w:rsidP="00AC2F1E">
            <w:pPr>
              <w:tabs>
                <w:tab w:val="left" w:pos="252"/>
              </w:tabs>
              <w:ind w:left="270" w:hanging="270"/>
              <w:rPr>
                <w:rFonts w:ascii="Garamond" w:hAnsi="Garamond"/>
              </w:rPr>
            </w:pPr>
          </w:p>
        </w:tc>
        <w:tc>
          <w:tcPr>
            <w:tcW w:w="2556" w:type="dxa"/>
            <w:tcBorders>
              <w:top w:val="single" w:sz="4" w:space="0" w:color="auto"/>
              <w:left w:val="nil"/>
              <w:bottom w:val="single" w:sz="4" w:space="0" w:color="auto"/>
              <w:right w:val="nil"/>
            </w:tcBorders>
            <w:shd w:val="clear" w:color="auto" w:fill="auto"/>
            <w:vAlign w:val="center"/>
          </w:tcPr>
          <w:p w14:paraId="6151AE65" w14:textId="77777777" w:rsidR="005F7BDC" w:rsidRPr="0010339E" w:rsidRDefault="005F7BDC" w:rsidP="005F7BDC">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In the Planning Stages</w:t>
            </w:r>
          </w:p>
          <w:p w14:paraId="159C46C4" w14:textId="77777777" w:rsidR="005F7BDC" w:rsidRPr="0010339E" w:rsidRDefault="005F7BDC" w:rsidP="005F7BDC">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Partially Implemented</w:t>
            </w:r>
          </w:p>
          <w:p w14:paraId="58507B6D" w14:textId="27537A29" w:rsidR="00AC2F1E" w:rsidRPr="005A60C5" w:rsidRDefault="005F7BDC" w:rsidP="005F7BDC">
            <w:pPr>
              <w:spacing w:line="260" w:lineRule="exact"/>
              <w:rPr>
                <w:rFonts w:ascii="Menlo Bold" w:eastAsia="ＭＳ ゴシック" w:hAnsi="Menlo Bold" w:cs="Menlo Bold"/>
                <w:color w:val="000000"/>
                <w:sz w:val="32"/>
                <w:szCs w:val="3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Fully Implemented</w:t>
            </w:r>
          </w:p>
        </w:tc>
      </w:tr>
      <w:tr w:rsidR="00AC2F1E" w:rsidRPr="0010339E" w14:paraId="2F28AE70" w14:textId="77777777" w:rsidTr="006F4362">
        <w:tc>
          <w:tcPr>
            <w:tcW w:w="7758" w:type="dxa"/>
            <w:tcBorders>
              <w:top w:val="single" w:sz="4" w:space="0" w:color="auto"/>
              <w:left w:val="nil"/>
              <w:bottom w:val="single" w:sz="4" w:space="0" w:color="auto"/>
              <w:right w:val="nil"/>
            </w:tcBorders>
            <w:shd w:val="clear" w:color="auto" w:fill="auto"/>
          </w:tcPr>
          <w:p w14:paraId="5B638BAD" w14:textId="131DB277" w:rsidR="00AC2F1E" w:rsidRPr="005F7BDC" w:rsidRDefault="00AC2F1E" w:rsidP="00AC2F1E">
            <w:pPr>
              <w:pStyle w:val="ListParagraph"/>
              <w:numPr>
                <w:ilvl w:val="0"/>
                <w:numId w:val="42"/>
              </w:numPr>
              <w:tabs>
                <w:tab w:val="left" w:pos="252"/>
              </w:tabs>
              <w:ind w:left="270" w:hanging="270"/>
              <w:rPr>
                <w:rFonts w:ascii="Garamond" w:hAnsi="Garamond"/>
              </w:rPr>
            </w:pPr>
            <w:r w:rsidRPr="005F7BDC">
              <w:rPr>
                <w:rFonts w:ascii="Garamond" w:hAnsi="Garamond"/>
              </w:rPr>
              <w:t>Professional development is provided, to ensure that all educators remain current on college and career advising processes.</w:t>
            </w:r>
          </w:p>
        </w:tc>
        <w:tc>
          <w:tcPr>
            <w:tcW w:w="2556" w:type="dxa"/>
            <w:tcBorders>
              <w:top w:val="single" w:sz="4" w:space="0" w:color="auto"/>
              <w:left w:val="nil"/>
              <w:bottom w:val="single" w:sz="4" w:space="0" w:color="auto"/>
              <w:right w:val="nil"/>
            </w:tcBorders>
            <w:shd w:val="clear" w:color="auto" w:fill="auto"/>
            <w:vAlign w:val="center"/>
          </w:tcPr>
          <w:p w14:paraId="00FC6F23" w14:textId="77777777" w:rsidR="005F7BDC" w:rsidRPr="0010339E" w:rsidRDefault="005F7BDC" w:rsidP="005F7BDC">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In the Planning Stages</w:t>
            </w:r>
          </w:p>
          <w:p w14:paraId="6F404CE8" w14:textId="77777777" w:rsidR="005F7BDC" w:rsidRPr="0010339E" w:rsidRDefault="005F7BDC" w:rsidP="005F7BDC">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Partially Implemented</w:t>
            </w:r>
          </w:p>
          <w:p w14:paraId="14F25161" w14:textId="10D34D28" w:rsidR="00AC2F1E" w:rsidRPr="005A60C5" w:rsidRDefault="005F7BDC" w:rsidP="005F7BDC">
            <w:pPr>
              <w:spacing w:line="260" w:lineRule="exact"/>
              <w:rPr>
                <w:rFonts w:ascii="Menlo Bold" w:eastAsia="ＭＳ ゴシック" w:hAnsi="Menlo Bold" w:cs="Menlo Bold"/>
                <w:color w:val="000000"/>
                <w:sz w:val="32"/>
                <w:szCs w:val="3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Fully Implemented</w:t>
            </w:r>
          </w:p>
        </w:tc>
      </w:tr>
      <w:tr w:rsidR="00450184" w:rsidRPr="0010339E" w14:paraId="6DEAADD5" w14:textId="77777777" w:rsidTr="006F4362">
        <w:tc>
          <w:tcPr>
            <w:tcW w:w="7758" w:type="dxa"/>
            <w:tcBorders>
              <w:top w:val="single" w:sz="4" w:space="0" w:color="auto"/>
              <w:left w:val="nil"/>
              <w:bottom w:val="single" w:sz="4" w:space="0" w:color="auto"/>
              <w:right w:val="nil"/>
            </w:tcBorders>
            <w:shd w:val="clear" w:color="auto" w:fill="D9D9D9" w:themeFill="background1" w:themeFillShade="D9"/>
            <w:vAlign w:val="center"/>
          </w:tcPr>
          <w:p w14:paraId="17631AFD" w14:textId="207C8CE0" w:rsidR="00450184" w:rsidRPr="005F7BDC" w:rsidRDefault="00450184" w:rsidP="00CF1108">
            <w:pPr>
              <w:pStyle w:val="ListParagraph"/>
              <w:tabs>
                <w:tab w:val="left" w:pos="360"/>
              </w:tabs>
              <w:ind w:left="360"/>
              <w:rPr>
                <w:rFonts w:ascii="Garamond" w:hAnsi="Garamond"/>
              </w:rPr>
            </w:pPr>
            <w:r w:rsidRPr="005F7BDC">
              <w:rPr>
                <w:rFonts w:ascii="Garamond" w:hAnsi="Garamond"/>
                <w:b/>
              </w:rPr>
              <w:t xml:space="preserve">Our overall </w:t>
            </w:r>
            <w:r w:rsidR="003146FB">
              <w:rPr>
                <w:rFonts w:ascii="Garamond" w:hAnsi="Garamond"/>
                <w:b/>
              </w:rPr>
              <w:t xml:space="preserve">current </w:t>
            </w:r>
            <w:r w:rsidRPr="005F7BDC">
              <w:rPr>
                <w:rFonts w:ascii="Garamond" w:hAnsi="Garamond"/>
                <w:b/>
              </w:rPr>
              <w:t>status for Component 8 Guidance Counseling and Academic Advisement is:</w:t>
            </w:r>
          </w:p>
        </w:tc>
        <w:tc>
          <w:tcPr>
            <w:tcW w:w="2556" w:type="dxa"/>
            <w:tcBorders>
              <w:top w:val="single" w:sz="4" w:space="0" w:color="auto"/>
              <w:left w:val="nil"/>
              <w:bottom w:val="single" w:sz="4" w:space="0" w:color="auto"/>
              <w:right w:val="nil"/>
            </w:tcBorders>
            <w:shd w:val="clear" w:color="auto" w:fill="D9D9D9" w:themeFill="background1" w:themeFillShade="D9"/>
            <w:vAlign w:val="center"/>
          </w:tcPr>
          <w:p w14:paraId="702640FB" w14:textId="77777777" w:rsidR="005F7BDC" w:rsidRPr="0010339E" w:rsidRDefault="005F7BDC" w:rsidP="005F7BDC">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In the Planning Stages</w:t>
            </w:r>
          </w:p>
          <w:p w14:paraId="0697C543" w14:textId="77777777" w:rsidR="005F7BDC" w:rsidRPr="0010339E" w:rsidRDefault="005F7BDC" w:rsidP="005F7BDC">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Partially Implemented</w:t>
            </w:r>
          </w:p>
          <w:p w14:paraId="500F16CE" w14:textId="07775A5C" w:rsidR="00450184" w:rsidRPr="005A60C5" w:rsidRDefault="005F7BDC" w:rsidP="005F7BDC">
            <w:pPr>
              <w:spacing w:line="260" w:lineRule="exact"/>
              <w:rPr>
                <w:rFonts w:ascii="Menlo Bold" w:eastAsia="ＭＳ ゴシック" w:hAnsi="Menlo Bold" w:cs="Menlo Bold"/>
                <w:color w:val="000000"/>
                <w:sz w:val="32"/>
                <w:szCs w:val="3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Fully Implemented</w:t>
            </w:r>
          </w:p>
        </w:tc>
      </w:tr>
    </w:tbl>
    <w:p w14:paraId="7361A50E" w14:textId="77777777" w:rsidR="00AC2F1E" w:rsidRPr="005F7BDC" w:rsidRDefault="00AC2F1E" w:rsidP="00AC2F1E">
      <w:pPr>
        <w:rPr>
          <w:rFonts w:ascii="Garamond" w:hAnsi="Garamond"/>
        </w:rPr>
      </w:pPr>
    </w:p>
    <w:p w14:paraId="72533DD7" w14:textId="658CFAE1" w:rsidR="00AC2F1E" w:rsidRDefault="00AE16E5" w:rsidP="00AC2F1E">
      <w:pPr>
        <w:rPr>
          <w:rFonts w:ascii="Garamond" w:hAnsi="Garamond"/>
        </w:rPr>
      </w:pPr>
      <w:r w:rsidRPr="00B33AC4">
        <w:rPr>
          <w:rFonts w:ascii="Garamond" w:hAnsi="Garamond"/>
        </w:rPr>
        <w:t>Our next</w:t>
      </w:r>
      <w:r>
        <w:rPr>
          <w:rFonts w:ascii="Garamond" w:hAnsi="Garamond"/>
        </w:rPr>
        <w:t xml:space="preserve"> steps are (include timeline to complete each step):</w:t>
      </w:r>
    </w:p>
    <w:p w14:paraId="7E785624" w14:textId="77777777" w:rsidR="00AC2F1E" w:rsidRPr="0010339E" w:rsidRDefault="00AC2F1E" w:rsidP="00AC2F1E">
      <w:pPr>
        <w:rPr>
          <w:rFonts w:ascii="Garamond" w:hAnsi="Garamond"/>
        </w:rPr>
      </w:pPr>
    </w:p>
    <w:p w14:paraId="387BCDD5" w14:textId="77777777" w:rsidR="00AC2F1E" w:rsidRDefault="00AC2F1E" w:rsidP="00D706F4">
      <w:pPr>
        <w:rPr>
          <w:rFonts w:ascii="Garamond" w:hAnsi="Garamond"/>
        </w:rPr>
      </w:pPr>
    </w:p>
    <w:p w14:paraId="009443C4" w14:textId="77777777" w:rsidR="00AC2F1E" w:rsidRDefault="00AC2F1E" w:rsidP="00D706F4">
      <w:pPr>
        <w:rPr>
          <w:rFonts w:ascii="Garamond" w:hAnsi="Garamond"/>
        </w:rPr>
      </w:pPr>
    </w:p>
    <w:p w14:paraId="52F87272" w14:textId="77777777" w:rsidR="00AC2F1E" w:rsidRDefault="00AC2F1E" w:rsidP="00D706F4">
      <w:pPr>
        <w:rPr>
          <w:rFonts w:ascii="Garamond" w:hAnsi="Garamond"/>
        </w:rPr>
      </w:pPr>
    </w:p>
    <w:p w14:paraId="204B5AC1" w14:textId="77777777" w:rsidR="00AC2F1E" w:rsidRDefault="00AC2F1E" w:rsidP="00D706F4">
      <w:pPr>
        <w:rPr>
          <w:rFonts w:ascii="Garamond" w:hAnsi="Garamond"/>
        </w:rPr>
      </w:pPr>
    </w:p>
    <w:p w14:paraId="0F147796" w14:textId="2AAD84A4" w:rsidR="00713612" w:rsidRDefault="00713612"/>
    <w:p w14:paraId="04A19569" w14:textId="77777777" w:rsidR="005F7BDC" w:rsidRDefault="005F7BDC">
      <w:r>
        <w:br w:type="page"/>
      </w:r>
    </w:p>
    <w:tbl>
      <w:tblPr>
        <w:tblStyle w:val="TableGrid"/>
        <w:tblW w:w="10314" w:type="dxa"/>
        <w:tblLook w:val="04A0" w:firstRow="1" w:lastRow="0" w:firstColumn="1" w:lastColumn="0" w:noHBand="0" w:noVBand="1"/>
      </w:tblPr>
      <w:tblGrid>
        <w:gridCol w:w="7758"/>
        <w:gridCol w:w="2556"/>
      </w:tblGrid>
      <w:tr w:rsidR="00575B6D" w:rsidRPr="0010339E" w14:paraId="2B6F7BE9" w14:textId="77777777" w:rsidTr="00575B6D">
        <w:tc>
          <w:tcPr>
            <w:tcW w:w="10314" w:type="dxa"/>
            <w:gridSpan w:val="2"/>
            <w:tcBorders>
              <w:bottom w:val="single" w:sz="4" w:space="0" w:color="auto"/>
            </w:tcBorders>
            <w:shd w:val="clear" w:color="auto" w:fill="D9D9D9" w:themeFill="background1" w:themeFillShade="D9"/>
          </w:tcPr>
          <w:p w14:paraId="5FA63A50" w14:textId="5CB7721C" w:rsidR="00575B6D" w:rsidRPr="005F7BDC" w:rsidRDefault="00575B6D" w:rsidP="00575B6D">
            <w:pPr>
              <w:rPr>
                <w:rFonts w:ascii="Garamond" w:hAnsi="Garamond"/>
                <w:b/>
              </w:rPr>
            </w:pPr>
            <w:r w:rsidRPr="005F7BDC">
              <w:rPr>
                <w:rFonts w:ascii="Garamond" w:hAnsi="Garamond"/>
                <w:b/>
              </w:rPr>
              <w:t>9. TEACHING AND LEARNING STRATEGIES</w:t>
            </w:r>
          </w:p>
          <w:p w14:paraId="0717F6EB" w14:textId="77777777" w:rsidR="00575B6D" w:rsidRPr="005F7BDC" w:rsidRDefault="00575B6D" w:rsidP="00575B6D">
            <w:pPr>
              <w:ind w:left="180"/>
              <w:rPr>
                <w:rFonts w:ascii="Garamond" w:hAnsi="Garamond"/>
              </w:rPr>
            </w:pPr>
            <w:r w:rsidRPr="005F7BDC">
              <w:rPr>
                <w:rFonts w:ascii="Garamond" w:hAnsi="Garamond"/>
                <w:b/>
              </w:rPr>
              <w:t xml:space="preserve">Component: </w:t>
            </w:r>
            <w:r w:rsidRPr="005F7BDC">
              <w:rPr>
                <w:rFonts w:ascii="Garamond" w:hAnsi="Garamond"/>
                <w:i/>
              </w:rPr>
              <w:t>Innovative and creative instructional approaches enable teachers to integrate academic and technical instruction and students to apply academic and technical learning in their POS coursework.</w:t>
            </w:r>
            <w:r w:rsidRPr="005F7BDC">
              <w:rPr>
                <w:rFonts w:ascii="Garamond" w:hAnsi="Garamond"/>
              </w:rPr>
              <w:t xml:space="preserve">  </w:t>
            </w:r>
          </w:p>
          <w:p w14:paraId="3D683F68" w14:textId="77777777" w:rsidR="00575B6D" w:rsidRPr="005F7BDC" w:rsidRDefault="00575B6D" w:rsidP="00575B6D">
            <w:pPr>
              <w:ind w:left="180"/>
              <w:rPr>
                <w:rFonts w:ascii="Garamond" w:hAnsi="Garamond"/>
              </w:rPr>
            </w:pPr>
            <w:r w:rsidRPr="005F7BDC">
              <w:rPr>
                <w:rFonts w:ascii="Garamond" w:hAnsi="Garamond"/>
                <w:i/>
              </w:rPr>
              <w:t>Subcomponents:</w:t>
            </w:r>
            <w:r w:rsidRPr="005F7BDC">
              <w:rPr>
                <w:rFonts w:ascii="Garamond" w:hAnsi="Garamond"/>
              </w:rPr>
              <w:t xml:space="preserve"> Effective teaching and learning strategies should:</w:t>
            </w:r>
          </w:p>
          <w:p w14:paraId="63554ECC" w14:textId="77777777" w:rsidR="00575B6D" w:rsidRPr="005F7BDC" w:rsidRDefault="00575B6D" w:rsidP="00575B6D">
            <w:pPr>
              <w:numPr>
                <w:ilvl w:val="0"/>
                <w:numId w:val="3"/>
              </w:numPr>
              <w:tabs>
                <w:tab w:val="clear" w:pos="720"/>
                <w:tab w:val="num" w:pos="450"/>
              </w:tabs>
              <w:ind w:left="450" w:hanging="270"/>
              <w:rPr>
                <w:rFonts w:ascii="Garamond" w:hAnsi="Garamond"/>
              </w:rPr>
            </w:pPr>
            <w:r w:rsidRPr="005F7BDC">
              <w:rPr>
                <w:rFonts w:ascii="Garamond" w:hAnsi="Garamond"/>
              </w:rPr>
              <w:t>Be jointly led by interdisciplinary teaching teams of academic and career and technical teachers or faculty.</w:t>
            </w:r>
          </w:p>
          <w:p w14:paraId="5ABCD607" w14:textId="77777777" w:rsidR="00575B6D" w:rsidRPr="005F7BDC" w:rsidRDefault="00575B6D" w:rsidP="00575B6D">
            <w:pPr>
              <w:numPr>
                <w:ilvl w:val="0"/>
                <w:numId w:val="3"/>
              </w:numPr>
              <w:tabs>
                <w:tab w:val="clear" w:pos="720"/>
                <w:tab w:val="num" w:pos="450"/>
              </w:tabs>
              <w:ind w:left="450" w:hanging="270"/>
              <w:rPr>
                <w:rFonts w:ascii="Garamond" w:hAnsi="Garamond"/>
              </w:rPr>
            </w:pPr>
            <w:r w:rsidRPr="005F7BDC">
              <w:rPr>
                <w:rFonts w:ascii="Garamond" w:hAnsi="Garamond"/>
              </w:rPr>
              <w:t>Employ contextualized work-based, project-based, and problem-based learning approaches.</w:t>
            </w:r>
          </w:p>
          <w:p w14:paraId="3E06F19A" w14:textId="196BB64B" w:rsidR="00575B6D" w:rsidRPr="0010339E" w:rsidRDefault="00575B6D" w:rsidP="00575B6D">
            <w:pPr>
              <w:numPr>
                <w:ilvl w:val="0"/>
                <w:numId w:val="3"/>
              </w:numPr>
              <w:tabs>
                <w:tab w:val="clear" w:pos="720"/>
                <w:tab w:val="num" w:pos="450"/>
              </w:tabs>
              <w:ind w:left="450" w:hanging="270"/>
              <w:rPr>
                <w:rFonts w:ascii="Garamond" w:hAnsi="Garamond"/>
                <w:sz w:val="22"/>
                <w:szCs w:val="22"/>
              </w:rPr>
            </w:pPr>
            <w:r w:rsidRPr="005F7BDC">
              <w:rPr>
                <w:rFonts w:ascii="Garamond" w:hAnsi="Garamond"/>
              </w:rPr>
              <w:t>Incorporate team-building, critical thinking, problem-solving, communication skills, such as through the use of career and technical student organization (CTSO) activities.</w:t>
            </w:r>
          </w:p>
        </w:tc>
      </w:tr>
      <w:tr w:rsidR="00575B6D" w:rsidRPr="0010339E" w14:paraId="3D198E0D" w14:textId="77777777" w:rsidTr="00575B6D">
        <w:tc>
          <w:tcPr>
            <w:tcW w:w="10314" w:type="dxa"/>
            <w:gridSpan w:val="2"/>
            <w:tcBorders>
              <w:top w:val="single" w:sz="4" w:space="0" w:color="auto"/>
              <w:left w:val="nil"/>
              <w:bottom w:val="nil"/>
              <w:right w:val="nil"/>
            </w:tcBorders>
            <w:shd w:val="clear" w:color="auto" w:fill="auto"/>
          </w:tcPr>
          <w:p w14:paraId="6EF160C0" w14:textId="77777777" w:rsidR="00575B6D" w:rsidRPr="005F7BDC" w:rsidRDefault="00575B6D" w:rsidP="00575B6D">
            <w:pPr>
              <w:rPr>
                <w:rFonts w:ascii="Garamond" w:hAnsi="Garamond"/>
                <w:b/>
                <w:sz w:val="16"/>
                <w:szCs w:val="16"/>
              </w:rPr>
            </w:pPr>
          </w:p>
        </w:tc>
      </w:tr>
      <w:tr w:rsidR="00575B6D" w:rsidRPr="0010339E" w14:paraId="2D5828AF" w14:textId="77777777" w:rsidTr="00575B6D">
        <w:tc>
          <w:tcPr>
            <w:tcW w:w="7758" w:type="dxa"/>
            <w:tcBorders>
              <w:top w:val="single" w:sz="4" w:space="0" w:color="auto"/>
              <w:left w:val="nil"/>
              <w:bottom w:val="single" w:sz="4" w:space="0" w:color="auto"/>
              <w:right w:val="nil"/>
            </w:tcBorders>
            <w:shd w:val="clear" w:color="auto" w:fill="D9D9D9" w:themeFill="background1" w:themeFillShade="D9"/>
          </w:tcPr>
          <w:p w14:paraId="186B5C92" w14:textId="77777777" w:rsidR="00575B6D" w:rsidRPr="005F7BDC" w:rsidRDefault="00575B6D" w:rsidP="00575B6D">
            <w:pPr>
              <w:ind w:left="162" w:right="162" w:hanging="162"/>
              <w:jc w:val="center"/>
              <w:rPr>
                <w:rFonts w:ascii="Garamond" w:hAnsi="Garamond"/>
                <w:b/>
              </w:rPr>
            </w:pPr>
            <w:r w:rsidRPr="005F7BDC">
              <w:rPr>
                <w:rFonts w:ascii="Garamond" w:hAnsi="Garamond"/>
                <w:b/>
              </w:rPr>
              <w:t>Indicators of Effective School District Practices</w:t>
            </w:r>
          </w:p>
        </w:tc>
        <w:tc>
          <w:tcPr>
            <w:tcW w:w="2556" w:type="dxa"/>
            <w:tcBorders>
              <w:top w:val="single" w:sz="4" w:space="0" w:color="auto"/>
              <w:left w:val="nil"/>
              <w:bottom w:val="single" w:sz="4" w:space="0" w:color="auto"/>
              <w:right w:val="nil"/>
            </w:tcBorders>
            <w:shd w:val="clear" w:color="auto" w:fill="D9D9D9" w:themeFill="background1" w:themeFillShade="D9"/>
          </w:tcPr>
          <w:p w14:paraId="69CB0A54" w14:textId="77777777" w:rsidR="00575B6D" w:rsidRPr="005F7BDC" w:rsidRDefault="00575B6D" w:rsidP="00575B6D">
            <w:pPr>
              <w:jc w:val="center"/>
              <w:rPr>
                <w:rFonts w:ascii="Garamond" w:hAnsi="Garamond"/>
                <w:b/>
              </w:rPr>
            </w:pPr>
            <w:r w:rsidRPr="005F7BDC">
              <w:rPr>
                <w:rFonts w:ascii="Garamond" w:hAnsi="Garamond"/>
                <w:b/>
              </w:rPr>
              <w:t>Current Status</w:t>
            </w:r>
          </w:p>
        </w:tc>
      </w:tr>
      <w:tr w:rsidR="00575B6D" w:rsidRPr="0010339E" w14:paraId="6143A95E" w14:textId="77777777" w:rsidTr="006F4362">
        <w:tc>
          <w:tcPr>
            <w:tcW w:w="7758" w:type="dxa"/>
            <w:tcBorders>
              <w:top w:val="single" w:sz="4" w:space="0" w:color="auto"/>
              <w:left w:val="nil"/>
              <w:bottom w:val="single" w:sz="4" w:space="0" w:color="auto"/>
              <w:right w:val="nil"/>
            </w:tcBorders>
            <w:shd w:val="clear" w:color="auto" w:fill="auto"/>
          </w:tcPr>
          <w:p w14:paraId="39860E38" w14:textId="77777777" w:rsidR="00575B6D" w:rsidRPr="005F7BDC" w:rsidRDefault="00575B6D" w:rsidP="00DB2B48">
            <w:pPr>
              <w:pStyle w:val="ListParagraph"/>
              <w:numPr>
                <w:ilvl w:val="0"/>
                <w:numId w:val="43"/>
              </w:numPr>
              <w:ind w:left="270" w:hanging="270"/>
              <w:rPr>
                <w:rFonts w:ascii="Garamond" w:hAnsi="Garamond"/>
              </w:rPr>
            </w:pPr>
            <w:r w:rsidRPr="005F7BDC">
              <w:rPr>
                <w:rFonts w:ascii="Garamond" w:hAnsi="Garamond"/>
              </w:rPr>
              <w:t>Academic and career/technical content for all students is integrated, relevant, and rigorous.</w:t>
            </w:r>
          </w:p>
          <w:p w14:paraId="2A1D9831" w14:textId="0344BB64" w:rsidR="00575B6D" w:rsidRPr="005F7BDC" w:rsidRDefault="00575B6D" w:rsidP="00DB2B48">
            <w:pPr>
              <w:pStyle w:val="ListParagraph"/>
              <w:tabs>
                <w:tab w:val="left" w:pos="252"/>
              </w:tabs>
              <w:ind w:left="270" w:hanging="270"/>
              <w:rPr>
                <w:rFonts w:ascii="Garamond" w:hAnsi="Garamond"/>
              </w:rPr>
            </w:pPr>
          </w:p>
        </w:tc>
        <w:tc>
          <w:tcPr>
            <w:tcW w:w="2556" w:type="dxa"/>
            <w:tcBorders>
              <w:top w:val="single" w:sz="4" w:space="0" w:color="auto"/>
              <w:left w:val="nil"/>
              <w:bottom w:val="single" w:sz="4" w:space="0" w:color="auto"/>
              <w:right w:val="nil"/>
            </w:tcBorders>
            <w:shd w:val="clear" w:color="auto" w:fill="auto"/>
            <w:vAlign w:val="center"/>
          </w:tcPr>
          <w:p w14:paraId="4536BC6B" w14:textId="77777777" w:rsidR="005F7BDC" w:rsidRPr="0010339E" w:rsidRDefault="005F7BDC" w:rsidP="005F7BDC">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In the Planning Stages</w:t>
            </w:r>
          </w:p>
          <w:p w14:paraId="5FE7269E" w14:textId="77777777" w:rsidR="005F7BDC" w:rsidRPr="0010339E" w:rsidRDefault="005F7BDC" w:rsidP="005F7BDC">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Partially Implemented</w:t>
            </w:r>
          </w:p>
          <w:p w14:paraId="4CB89BF3" w14:textId="41C15BC2" w:rsidR="00575B6D" w:rsidRPr="0010339E" w:rsidRDefault="005F7BDC" w:rsidP="005F7BDC">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Fully Implemented</w:t>
            </w:r>
          </w:p>
        </w:tc>
      </w:tr>
      <w:tr w:rsidR="00575B6D" w:rsidRPr="0010339E" w14:paraId="3B365475" w14:textId="77777777" w:rsidTr="006F4362">
        <w:tc>
          <w:tcPr>
            <w:tcW w:w="7758" w:type="dxa"/>
            <w:tcBorders>
              <w:top w:val="single" w:sz="4" w:space="0" w:color="auto"/>
              <w:left w:val="nil"/>
              <w:bottom w:val="single" w:sz="4" w:space="0" w:color="auto"/>
              <w:right w:val="nil"/>
            </w:tcBorders>
            <w:shd w:val="clear" w:color="auto" w:fill="auto"/>
          </w:tcPr>
          <w:p w14:paraId="6CE05EF3" w14:textId="77777777" w:rsidR="00DB2B48" w:rsidRPr="005F7BDC" w:rsidRDefault="00DB2B48" w:rsidP="00DB2B48">
            <w:pPr>
              <w:pStyle w:val="ListParagraph"/>
              <w:numPr>
                <w:ilvl w:val="0"/>
                <w:numId w:val="43"/>
              </w:numPr>
              <w:ind w:left="270" w:hanging="270"/>
              <w:rPr>
                <w:rFonts w:ascii="Garamond" w:hAnsi="Garamond"/>
              </w:rPr>
            </w:pPr>
            <w:r w:rsidRPr="005F7BDC">
              <w:rPr>
                <w:rFonts w:ascii="Garamond" w:hAnsi="Garamond"/>
              </w:rPr>
              <w:t>Classroom practices provide regular opportunities for students to make real-world connections to their intended career fields.</w:t>
            </w:r>
          </w:p>
          <w:p w14:paraId="60930EF4" w14:textId="77777777" w:rsidR="00575B6D" w:rsidRPr="005F7BDC" w:rsidRDefault="00575B6D" w:rsidP="00DB2B48">
            <w:pPr>
              <w:ind w:left="270" w:hanging="270"/>
              <w:rPr>
                <w:rFonts w:ascii="Garamond" w:hAnsi="Garamond"/>
              </w:rPr>
            </w:pPr>
          </w:p>
        </w:tc>
        <w:tc>
          <w:tcPr>
            <w:tcW w:w="2556" w:type="dxa"/>
            <w:tcBorders>
              <w:top w:val="single" w:sz="4" w:space="0" w:color="auto"/>
              <w:left w:val="nil"/>
              <w:bottom w:val="single" w:sz="4" w:space="0" w:color="auto"/>
              <w:right w:val="nil"/>
            </w:tcBorders>
            <w:shd w:val="clear" w:color="auto" w:fill="auto"/>
            <w:vAlign w:val="center"/>
          </w:tcPr>
          <w:p w14:paraId="75FF7F41" w14:textId="77777777" w:rsidR="005F7BDC" w:rsidRPr="0010339E" w:rsidRDefault="005F7BDC" w:rsidP="005F7BDC">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In the Planning Stages</w:t>
            </w:r>
          </w:p>
          <w:p w14:paraId="65C1CF6E" w14:textId="77777777" w:rsidR="005F7BDC" w:rsidRPr="0010339E" w:rsidRDefault="005F7BDC" w:rsidP="005F7BDC">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Partially Implemented</w:t>
            </w:r>
          </w:p>
          <w:p w14:paraId="0089A2C7" w14:textId="573FA1AD" w:rsidR="00575B6D" w:rsidRPr="0010339E" w:rsidRDefault="005F7BDC" w:rsidP="005F7BDC">
            <w:pPr>
              <w:spacing w:line="260" w:lineRule="exact"/>
              <w:rPr>
                <w:rFonts w:ascii="Garamond" w:eastAsia="ＭＳ ゴシック" w:hAnsi="Garamond"/>
                <w:color w:val="000000"/>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Fully Implemented</w:t>
            </w:r>
          </w:p>
        </w:tc>
      </w:tr>
      <w:tr w:rsidR="00575B6D" w:rsidRPr="0010339E" w14:paraId="7E37C288" w14:textId="77777777" w:rsidTr="006F4362">
        <w:tc>
          <w:tcPr>
            <w:tcW w:w="7758" w:type="dxa"/>
            <w:tcBorders>
              <w:top w:val="single" w:sz="4" w:space="0" w:color="auto"/>
              <w:left w:val="nil"/>
              <w:bottom w:val="single" w:sz="4" w:space="0" w:color="auto"/>
              <w:right w:val="nil"/>
            </w:tcBorders>
            <w:shd w:val="clear" w:color="auto" w:fill="auto"/>
          </w:tcPr>
          <w:p w14:paraId="2E52CDC5" w14:textId="271445C6" w:rsidR="00575B6D" w:rsidRPr="005F7BDC" w:rsidRDefault="00DB2B48" w:rsidP="00DB2B48">
            <w:pPr>
              <w:pStyle w:val="ListParagraph"/>
              <w:numPr>
                <w:ilvl w:val="0"/>
                <w:numId w:val="43"/>
              </w:numPr>
              <w:ind w:left="270" w:hanging="270"/>
              <w:rPr>
                <w:rFonts w:ascii="Garamond" w:hAnsi="Garamond"/>
              </w:rPr>
            </w:pPr>
            <w:r w:rsidRPr="005F7BDC">
              <w:rPr>
                <w:rFonts w:ascii="Garamond" w:hAnsi="Garamond"/>
              </w:rPr>
              <w:t>Innovative instructional methods are consistently employed in all teachers’ classrooms, including project- and problem-based learning activities and experiences that assist students with developing essential workforce skills.</w:t>
            </w:r>
          </w:p>
        </w:tc>
        <w:tc>
          <w:tcPr>
            <w:tcW w:w="2556" w:type="dxa"/>
            <w:tcBorders>
              <w:top w:val="single" w:sz="4" w:space="0" w:color="auto"/>
              <w:left w:val="nil"/>
              <w:bottom w:val="single" w:sz="4" w:space="0" w:color="auto"/>
              <w:right w:val="nil"/>
            </w:tcBorders>
            <w:shd w:val="clear" w:color="auto" w:fill="auto"/>
            <w:vAlign w:val="center"/>
          </w:tcPr>
          <w:p w14:paraId="53FAA288" w14:textId="77777777" w:rsidR="005F7BDC" w:rsidRPr="0010339E" w:rsidRDefault="005F7BDC" w:rsidP="005F7BDC">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In the Planning Stages</w:t>
            </w:r>
          </w:p>
          <w:p w14:paraId="513A12EC" w14:textId="77777777" w:rsidR="005F7BDC" w:rsidRPr="0010339E" w:rsidRDefault="005F7BDC" w:rsidP="005F7BDC">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Partially Implemented</w:t>
            </w:r>
          </w:p>
          <w:p w14:paraId="2A970216" w14:textId="3BF4C791" w:rsidR="00575B6D" w:rsidRPr="0010339E" w:rsidRDefault="005F7BDC" w:rsidP="005F7BDC">
            <w:pPr>
              <w:spacing w:line="260" w:lineRule="exact"/>
              <w:rPr>
                <w:rFonts w:ascii="Garamond" w:eastAsia="ＭＳ ゴシック" w:hAnsi="Garamond"/>
                <w:color w:val="000000"/>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Fully Implemented</w:t>
            </w:r>
          </w:p>
        </w:tc>
      </w:tr>
      <w:tr w:rsidR="00575B6D" w:rsidRPr="0010339E" w14:paraId="665E78B8" w14:textId="77777777" w:rsidTr="006F4362">
        <w:tc>
          <w:tcPr>
            <w:tcW w:w="7758" w:type="dxa"/>
            <w:tcBorders>
              <w:top w:val="single" w:sz="4" w:space="0" w:color="auto"/>
              <w:left w:val="nil"/>
              <w:bottom w:val="single" w:sz="4" w:space="0" w:color="auto"/>
              <w:right w:val="nil"/>
            </w:tcBorders>
            <w:shd w:val="clear" w:color="auto" w:fill="auto"/>
          </w:tcPr>
          <w:p w14:paraId="277FD0AE" w14:textId="77777777" w:rsidR="00DB2B48" w:rsidRPr="005F7BDC" w:rsidRDefault="00DB2B48" w:rsidP="00DB2B48">
            <w:pPr>
              <w:pStyle w:val="ListParagraph"/>
              <w:numPr>
                <w:ilvl w:val="0"/>
                <w:numId w:val="43"/>
              </w:numPr>
              <w:ind w:left="270" w:hanging="270"/>
              <w:rPr>
                <w:rFonts w:ascii="Garamond" w:hAnsi="Garamond"/>
              </w:rPr>
            </w:pPr>
            <w:r w:rsidRPr="005F7BDC">
              <w:rPr>
                <w:rFonts w:ascii="Garamond" w:hAnsi="Garamond"/>
              </w:rPr>
              <w:t>Student supports are identified and developed, to offer individualized strategies for students needing high-level support and assistance.</w:t>
            </w:r>
          </w:p>
          <w:p w14:paraId="3C2ED29E" w14:textId="66D7D860" w:rsidR="00575B6D" w:rsidRPr="005F7BDC" w:rsidRDefault="00575B6D" w:rsidP="00DB2B48">
            <w:pPr>
              <w:tabs>
                <w:tab w:val="left" w:pos="252"/>
              </w:tabs>
              <w:ind w:left="270" w:hanging="270"/>
              <w:rPr>
                <w:rFonts w:ascii="Garamond" w:hAnsi="Garamond"/>
              </w:rPr>
            </w:pPr>
          </w:p>
        </w:tc>
        <w:tc>
          <w:tcPr>
            <w:tcW w:w="2556" w:type="dxa"/>
            <w:tcBorders>
              <w:top w:val="single" w:sz="4" w:space="0" w:color="auto"/>
              <w:left w:val="nil"/>
              <w:bottom w:val="single" w:sz="4" w:space="0" w:color="auto"/>
              <w:right w:val="nil"/>
            </w:tcBorders>
            <w:shd w:val="clear" w:color="auto" w:fill="auto"/>
            <w:vAlign w:val="center"/>
          </w:tcPr>
          <w:p w14:paraId="5D98278B" w14:textId="77777777" w:rsidR="005F7BDC" w:rsidRPr="0010339E" w:rsidRDefault="005F7BDC" w:rsidP="005F7BDC">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In the Planning Stages</w:t>
            </w:r>
          </w:p>
          <w:p w14:paraId="3131EBB2" w14:textId="77777777" w:rsidR="005F7BDC" w:rsidRPr="0010339E" w:rsidRDefault="005F7BDC" w:rsidP="005F7BDC">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Partially Implemented</w:t>
            </w:r>
          </w:p>
          <w:p w14:paraId="52BE375B" w14:textId="632BCA3A" w:rsidR="00575B6D" w:rsidRPr="0010339E" w:rsidRDefault="005F7BDC" w:rsidP="005F7BDC">
            <w:pPr>
              <w:spacing w:line="260" w:lineRule="exact"/>
              <w:rPr>
                <w:rFonts w:ascii="Garamond" w:eastAsia="ＭＳ ゴシック" w:hAnsi="Garamond"/>
                <w:color w:val="000000"/>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Fully Implemented</w:t>
            </w:r>
          </w:p>
        </w:tc>
      </w:tr>
      <w:tr w:rsidR="00575B6D" w:rsidRPr="0010339E" w14:paraId="0396BCE9" w14:textId="77777777" w:rsidTr="006F4362">
        <w:tc>
          <w:tcPr>
            <w:tcW w:w="7758" w:type="dxa"/>
            <w:tcBorders>
              <w:top w:val="single" w:sz="4" w:space="0" w:color="auto"/>
              <w:left w:val="nil"/>
              <w:bottom w:val="single" w:sz="4" w:space="0" w:color="auto"/>
              <w:right w:val="nil"/>
            </w:tcBorders>
            <w:shd w:val="clear" w:color="auto" w:fill="auto"/>
          </w:tcPr>
          <w:p w14:paraId="514A22CE" w14:textId="31D46019" w:rsidR="00575B6D" w:rsidRPr="005F7BDC" w:rsidRDefault="00DB2B48" w:rsidP="00DB2B48">
            <w:pPr>
              <w:pStyle w:val="ListParagraph"/>
              <w:numPr>
                <w:ilvl w:val="0"/>
                <w:numId w:val="43"/>
              </w:numPr>
              <w:ind w:left="270" w:hanging="270"/>
              <w:rPr>
                <w:rFonts w:ascii="Garamond" w:hAnsi="Garamond"/>
              </w:rPr>
            </w:pPr>
            <w:r w:rsidRPr="005F7BDC">
              <w:rPr>
                <w:rFonts w:ascii="Garamond" w:hAnsi="Garamond"/>
              </w:rPr>
              <w:t>Extensive opportunities for work-based experiences are available within the POS, including job shadowing, workforce mentoring, student internships, after-school and summer employment opportunities.</w:t>
            </w:r>
          </w:p>
        </w:tc>
        <w:tc>
          <w:tcPr>
            <w:tcW w:w="2556" w:type="dxa"/>
            <w:tcBorders>
              <w:top w:val="single" w:sz="4" w:space="0" w:color="auto"/>
              <w:left w:val="nil"/>
              <w:bottom w:val="single" w:sz="4" w:space="0" w:color="auto"/>
              <w:right w:val="nil"/>
            </w:tcBorders>
            <w:shd w:val="clear" w:color="auto" w:fill="auto"/>
            <w:vAlign w:val="center"/>
          </w:tcPr>
          <w:p w14:paraId="0FDC6BF6" w14:textId="77777777" w:rsidR="005F7BDC" w:rsidRPr="0010339E" w:rsidRDefault="005F7BDC" w:rsidP="005F7BDC">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In the Planning Stages</w:t>
            </w:r>
          </w:p>
          <w:p w14:paraId="16267551" w14:textId="77777777" w:rsidR="005F7BDC" w:rsidRPr="0010339E" w:rsidRDefault="005F7BDC" w:rsidP="005F7BDC">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Partially Implemented</w:t>
            </w:r>
          </w:p>
          <w:p w14:paraId="7E5AFC87" w14:textId="5C6F59B3" w:rsidR="00575B6D" w:rsidRPr="005A60C5" w:rsidRDefault="005F7BDC" w:rsidP="005F7BDC">
            <w:pPr>
              <w:spacing w:line="260" w:lineRule="exact"/>
              <w:rPr>
                <w:rFonts w:ascii="Menlo Bold" w:eastAsia="ＭＳ ゴシック" w:hAnsi="Menlo Bold" w:cs="Menlo Bold"/>
                <w:color w:val="000000"/>
                <w:sz w:val="32"/>
                <w:szCs w:val="3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Fully Implemented</w:t>
            </w:r>
          </w:p>
        </w:tc>
      </w:tr>
      <w:tr w:rsidR="00575B6D" w:rsidRPr="0010339E" w14:paraId="5597749C" w14:textId="77777777" w:rsidTr="006F4362">
        <w:tc>
          <w:tcPr>
            <w:tcW w:w="7758" w:type="dxa"/>
            <w:tcBorders>
              <w:top w:val="single" w:sz="4" w:space="0" w:color="auto"/>
              <w:left w:val="nil"/>
              <w:bottom w:val="single" w:sz="4" w:space="0" w:color="auto"/>
              <w:right w:val="nil"/>
            </w:tcBorders>
            <w:shd w:val="clear" w:color="auto" w:fill="auto"/>
          </w:tcPr>
          <w:p w14:paraId="48D9DF7B" w14:textId="06E9DAD8" w:rsidR="00575B6D" w:rsidRPr="005F7BDC" w:rsidRDefault="00DB2B48" w:rsidP="00DB2B48">
            <w:pPr>
              <w:pStyle w:val="ListParagraph"/>
              <w:numPr>
                <w:ilvl w:val="0"/>
                <w:numId w:val="43"/>
              </w:numPr>
              <w:ind w:left="270" w:hanging="270"/>
              <w:rPr>
                <w:rFonts w:ascii="Garamond" w:hAnsi="Garamond"/>
              </w:rPr>
            </w:pPr>
            <w:r w:rsidRPr="005F7BDC">
              <w:rPr>
                <w:rFonts w:ascii="Garamond" w:hAnsi="Garamond"/>
              </w:rPr>
              <w:t>Career and technical student organizations (CTSOs) aligned with the POS are available within the school. Through student organizations, clubs, and local, regional, state, national competitions, students have opportunities to demonstrate their content knowledge and skills, and to develop communications skills, team-building and problem-solving skills, and leadership skills.</w:t>
            </w:r>
          </w:p>
        </w:tc>
        <w:tc>
          <w:tcPr>
            <w:tcW w:w="2556" w:type="dxa"/>
            <w:tcBorders>
              <w:top w:val="single" w:sz="4" w:space="0" w:color="auto"/>
              <w:left w:val="nil"/>
              <w:bottom w:val="single" w:sz="4" w:space="0" w:color="auto"/>
              <w:right w:val="nil"/>
            </w:tcBorders>
            <w:shd w:val="clear" w:color="auto" w:fill="auto"/>
            <w:vAlign w:val="center"/>
          </w:tcPr>
          <w:p w14:paraId="0C1909A0" w14:textId="77777777" w:rsidR="005F7BDC" w:rsidRPr="0010339E" w:rsidRDefault="005F7BDC" w:rsidP="005F7BDC">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In the Planning Stages</w:t>
            </w:r>
          </w:p>
          <w:p w14:paraId="3792EFFB" w14:textId="77777777" w:rsidR="005F7BDC" w:rsidRPr="0010339E" w:rsidRDefault="005F7BDC" w:rsidP="005F7BDC">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Partially Implemented</w:t>
            </w:r>
          </w:p>
          <w:p w14:paraId="188F896A" w14:textId="1B0D3425" w:rsidR="00575B6D" w:rsidRPr="005A60C5" w:rsidRDefault="005F7BDC" w:rsidP="005F7BDC">
            <w:pPr>
              <w:spacing w:line="260" w:lineRule="exact"/>
              <w:rPr>
                <w:rFonts w:ascii="Menlo Bold" w:eastAsia="ＭＳ ゴシック" w:hAnsi="Menlo Bold" w:cs="Menlo Bold"/>
                <w:color w:val="000000"/>
                <w:sz w:val="32"/>
                <w:szCs w:val="3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Fully Implemented</w:t>
            </w:r>
          </w:p>
        </w:tc>
      </w:tr>
      <w:tr w:rsidR="00575B6D" w:rsidRPr="0010339E" w14:paraId="042F3F8E" w14:textId="77777777" w:rsidTr="006F4362">
        <w:tc>
          <w:tcPr>
            <w:tcW w:w="7758" w:type="dxa"/>
            <w:tcBorders>
              <w:top w:val="single" w:sz="4" w:space="0" w:color="auto"/>
              <w:left w:val="nil"/>
              <w:bottom w:val="single" w:sz="4" w:space="0" w:color="auto"/>
              <w:right w:val="nil"/>
            </w:tcBorders>
            <w:shd w:val="clear" w:color="auto" w:fill="auto"/>
          </w:tcPr>
          <w:p w14:paraId="2FCDAF68" w14:textId="77777777" w:rsidR="00DB2B48" w:rsidRPr="005F7BDC" w:rsidRDefault="00DB2B48" w:rsidP="00DB2B48">
            <w:pPr>
              <w:pStyle w:val="ListParagraph"/>
              <w:numPr>
                <w:ilvl w:val="0"/>
                <w:numId w:val="43"/>
              </w:numPr>
              <w:ind w:left="270" w:hanging="270"/>
              <w:rPr>
                <w:rFonts w:ascii="Garamond" w:hAnsi="Garamond"/>
              </w:rPr>
            </w:pPr>
            <w:r w:rsidRPr="005F7BDC">
              <w:rPr>
                <w:rFonts w:ascii="Garamond" w:hAnsi="Garamond"/>
              </w:rPr>
              <w:t>School leaders provide resources to support curriculum integration and innovative instructional practices, including time for collaboration.</w:t>
            </w:r>
          </w:p>
          <w:p w14:paraId="67EC7F56" w14:textId="77777777" w:rsidR="00575B6D" w:rsidRPr="005F7BDC" w:rsidRDefault="00575B6D" w:rsidP="00DB2B48">
            <w:pPr>
              <w:tabs>
                <w:tab w:val="left" w:pos="252"/>
              </w:tabs>
              <w:ind w:left="270" w:hanging="270"/>
              <w:rPr>
                <w:rFonts w:ascii="Garamond" w:hAnsi="Garamond"/>
              </w:rPr>
            </w:pPr>
          </w:p>
        </w:tc>
        <w:tc>
          <w:tcPr>
            <w:tcW w:w="2556" w:type="dxa"/>
            <w:tcBorders>
              <w:top w:val="single" w:sz="4" w:space="0" w:color="auto"/>
              <w:left w:val="nil"/>
              <w:bottom w:val="single" w:sz="4" w:space="0" w:color="auto"/>
              <w:right w:val="nil"/>
            </w:tcBorders>
            <w:shd w:val="clear" w:color="auto" w:fill="auto"/>
            <w:vAlign w:val="center"/>
          </w:tcPr>
          <w:p w14:paraId="73135182" w14:textId="77777777" w:rsidR="005F7BDC" w:rsidRPr="0010339E" w:rsidRDefault="005F7BDC" w:rsidP="005F7BDC">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In the Planning Stages</w:t>
            </w:r>
          </w:p>
          <w:p w14:paraId="472AE282" w14:textId="77777777" w:rsidR="005F7BDC" w:rsidRPr="0010339E" w:rsidRDefault="005F7BDC" w:rsidP="005F7BDC">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Partially Implemented</w:t>
            </w:r>
          </w:p>
          <w:p w14:paraId="4D31A261" w14:textId="53407FD9" w:rsidR="00575B6D" w:rsidRPr="005A60C5" w:rsidRDefault="005F7BDC" w:rsidP="005F7BDC">
            <w:pPr>
              <w:spacing w:line="260" w:lineRule="exact"/>
              <w:rPr>
                <w:rFonts w:ascii="Menlo Bold" w:eastAsia="ＭＳ ゴシック" w:hAnsi="Menlo Bold" w:cs="Menlo Bold"/>
                <w:color w:val="000000"/>
                <w:sz w:val="32"/>
                <w:szCs w:val="3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Fully Implemented</w:t>
            </w:r>
          </w:p>
        </w:tc>
      </w:tr>
      <w:tr w:rsidR="00575B6D" w:rsidRPr="0010339E" w14:paraId="5AB8D06E" w14:textId="77777777" w:rsidTr="006F4362">
        <w:tc>
          <w:tcPr>
            <w:tcW w:w="7758" w:type="dxa"/>
            <w:tcBorders>
              <w:top w:val="single" w:sz="4" w:space="0" w:color="auto"/>
              <w:left w:val="nil"/>
              <w:bottom w:val="single" w:sz="4" w:space="0" w:color="auto"/>
              <w:right w:val="nil"/>
            </w:tcBorders>
            <w:shd w:val="clear" w:color="auto" w:fill="auto"/>
          </w:tcPr>
          <w:p w14:paraId="23A5D5AC" w14:textId="1D90C2DF" w:rsidR="00575B6D" w:rsidRPr="005F7BDC" w:rsidRDefault="00DB2B48" w:rsidP="00DB2B48">
            <w:pPr>
              <w:pStyle w:val="ListParagraph"/>
              <w:numPr>
                <w:ilvl w:val="0"/>
                <w:numId w:val="43"/>
              </w:numPr>
              <w:tabs>
                <w:tab w:val="left" w:pos="252"/>
              </w:tabs>
              <w:ind w:left="270" w:hanging="270"/>
              <w:rPr>
                <w:rFonts w:ascii="Garamond" w:hAnsi="Garamond"/>
              </w:rPr>
            </w:pPr>
            <w:r w:rsidRPr="005F7BDC">
              <w:rPr>
                <w:rFonts w:ascii="Garamond" w:hAnsi="Garamond"/>
              </w:rPr>
              <w:t>School-wide faculty conversations and professional development opportunities regularly occur and are focused on improving educators’ instructional practices.</w:t>
            </w:r>
          </w:p>
        </w:tc>
        <w:tc>
          <w:tcPr>
            <w:tcW w:w="2556" w:type="dxa"/>
            <w:tcBorders>
              <w:top w:val="single" w:sz="4" w:space="0" w:color="auto"/>
              <w:left w:val="nil"/>
              <w:bottom w:val="single" w:sz="4" w:space="0" w:color="auto"/>
              <w:right w:val="nil"/>
            </w:tcBorders>
            <w:shd w:val="clear" w:color="auto" w:fill="auto"/>
            <w:vAlign w:val="center"/>
          </w:tcPr>
          <w:p w14:paraId="75B6F5BA" w14:textId="77777777" w:rsidR="005F7BDC" w:rsidRPr="0010339E" w:rsidRDefault="005F7BDC" w:rsidP="005F7BDC">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In the Planning Stages</w:t>
            </w:r>
          </w:p>
          <w:p w14:paraId="06FDDC6E" w14:textId="77777777" w:rsidR="005F7BDC" w:rsidRPr="0010339E" w:rsidRDefault="005F7BDC" w:rsidP="005F7BDC">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Partially Implemented</w:t>
            </w:r>
          </w:p>
          <w:p w14:paraId="73B3FB33" w14:textId="53FE252D" w:rsidR="00575B6D" w:rsidRPr="005A60C5" w:rsidRDefault="005F7BDC" w:rsidP="005F7BDC">
            <w:pPr>
              <w:spacing w:line="260" w:lineRule="exact"/>
              <w:rPr>
                <w:rFonts w:ascii="Menlo Bold" w:eastAsia="ＭＳ ゴシック" w:hAnsi="Menlo Bold" w:cs="Menlo Bold"/>
                <w:color w:val="000000"/>
                <w:sz w:val="32"/>
                <w:szCs w:val="3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Fully Implemented</w:t>
            </w:r>
          </w:p>
        </w:tc>
      </w:tr>
      <w:tr w:rsidR="006F4362" w:rsidRPr="0010339E" w14:paraId="39C5D1AF" w14:textId="77777777" w:rsidTr="006F4362">
        <w:tc>
          <w:tcPr>
            <w:tcW w:w="7758" w:type="dxa"/>
            <w:tcBorders>
              <w:top w:val="single" w:sz="4" w:space="0" w:color="auto"/>
              <w:left w:val="nil"/>
              <w:bottom w:val="single" w:sz="4" w:space="0" w:color="auto"/>
              <w:right w:val="nil"/>
            </w:tcBorders>
            <w:shd w:val="clear" w:color="auto" w:fill="D9D9D9" w:themeFill="background1" w:themeFillShade="D9"/>
            <w:vAlign w:val="center"/>
          </w:tcPr>
          <w:p w14:paraId="158C36BA" w14:textId="65351ED3" w:rsidR="006F4362" w:rsidRPr="005F7BDC" w:rsidRDefault="006F4362" w:rsidP="006F4362">
            <w:pPr>
              <w:pStyle w:val="ListParagraph"/>
              <w:tabs>
                <w:tab w:val="left" w:pos="252"/>
              </w:tabs>
              <w:ind w:left="270"/>
              <w:rPr>
                <w:rFonts w:ascii="Garamond" w:hAnsi="Garamond"/>
              </w:rPr>
            </w:pPr>
            <w:r w:rsidRPr="005F7BDC">
              <w:rPr>
                <w:rFonts w:ascii="Garamond" w:hAnsi="Garamond"/>
                <w:b/>
              </w:rPr>
              <w:t>Our overall</w:t>
            </w:r>
            <w:r w:rsidR="003146FB">
              <w:rPr>
                <w:rFonts w:ascii="Garamond" w:hAnsi="Garamond"/>
                <w:b/>
              </w:rPr>
              <w:t xml:space="preserve"> current</w:t>
            </w:r>
            <w:r w:rsidRPr="005F7BDC">
              <w:rPr>
                <w:rFonts w:ascii="Garamond" w:hAnsi="Garamond"/>
                <w:b/>
              </w:rPr>
              <w:t xml:space="preserve"> status for Component 9 Teaching and Learning Strategies is:</w:t>
            </w:r>
          </w:p>
        </w:tc>
        <w:tc>
          <w:tcPr>
            <w:tcW w:w="2556" w:type="dxa"/>
            <w:tcBorders>
              <w:top w:val="single" w:sz="4" w:space="0" w:color="auto"/>
              <w:left w:val="nil"/>
              <w:bottom w:val="single" w:sz="4" w:space="0" w:color="auto"/>
              <w:right w:val="nil"/>
            </w:tcBorders>
            <w:shd w:val="clear" w:color="auto" w:fill="D9D9D9" w:themeFill="background1" w:themeFillShade="D9"/>
            <w:vAlign w:val="center"/>
          </w:tcPr>
          <w:p w14:paraId="0AEB8D9A" w14:textId="77777777" w:rsidR="005F7BDC" w:rsidRPr="0010339E" w:rsidRDefault="005F7BDC" w:rsidP="005F7BDC">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In the Planning Stages</w:t>
            </w:r>
          </w:p>
          <w:p w14:paraId="09A3FF27" w14:textId="77777777" w:rsidR="005F7BDC" w:rsidRPr="0010339E" w:rsidRDefault="005F7BDC" w:rsidP="005F7BDC">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Partially Implemented</w:t>
            </w:r>
          </w:p>
          <w:p w14:paraId="3F1C3FBB" w14:textId="7380231A" w:rsidR="006F4362" w:rsidRPr="006F4362" w:rsidRDefault="005F7BDC" w:rsidP="005F7BDC">
            <w:pPr>
              <w:spacing w:line="260" w:lineRule="exact"/>
              <w:rPr>
                <w:rFonts w:ascii="Menlo Bold" w:eastAsia="ＭＳ ゴシック" w:hAnsi="Menlo Bold" w:cs="Menlo Bold"/>
                <w:b/>
                <w:color w:val="000000"/>
                <w:sz w:val="32"/>
                <w:szCs w:val="3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Fully Implemented</w:t>
            </w:r>
          </w:p>
        </w:tc>
      </w:tr>
    </w:tbl>
    <w:p w14:paraId="5F7C8206" w14:textId="77777777" w:rsidR="00575B6D" w:rsidRPr="005F7BDC" w:rsidRDefault="00575B6D" w:rsidP="00575B6D">
      <w:pPr>
        <w:rPr>
          <w:rFonts w:ascii="Garamond" w:hAnsi="Garamond"/>
        </w:rPr>
      </w:pPr>
    </w:p>
    <w:p w14:paraId="244923C2" w14:textId="6C8178C8" w:rsidR="00896007" w:rsidRPr="00F73395" w:rsidRDefault="00AE16E5" w:rsidP="00D706F4">
      <w:pPr>
        <w:rPr>
          <w:rFonts w:ascii="Garamond" w:hAnsi="Garamond"/>
        </w:rPr>
      </w:pPr>
      <w:r w:rsidRPr="00B33AC4">
        <w:rPr>
          <w:rFonts w:ascii="Garamond" w:hAnsi="Garamond"/>
        </w:rPr>
        <w:t>Our next</w:t>
      </w:r>
      <w:r>
        <w:rPr>
          <w:rFonts w:ascii="Garamond" w:hAnsi="Garamond"/>
        </w:rPr>
        <w:t xml:space="preserve"> steps are (include timeline to complete each step):</w:t>
      </w:r>
      <w:r w:rsidR="00831282" w:rsidRPr="0010339E">
        <w:rPr>
          <w:rFonts w:ascii="Garamond" w:hAnsi="Garamond"/>
        </w:rPr>
        <w:br w:type="page"/>
      </w:r>
    </w:p>
    <w:tbl>
      <w:tblPr>
        <w:tblStyle w:val="TableGrid"/>
        <w:tblW w:w="10314" w:type="dxa"/>
        <w:tblLook w:val="04A0" w:firstRow="1" w:lastRow="0" w:firstColumn="1" w:lastColumn="0" w:noHBand="0" w:noVBand="1"/>
      </w:tblPr>
      <w:tblGrid>
        <w:gridCol w:w="7758"/>
        <w:gridCol w:w="2556"/>
      </w:tblGrid>
      <w:tr w:rsidR="00DB2B48" w:rsidRPr="0010339E" w14:paraId="3667519B" w14:textId="77777777" w:rsidTr="00DB2B48">
        <w:tc>
          <w:tcPr>
            <w:tcW w:w="10314" w:type="dxa"/>
            <w:gridSpan w:val="2"/>
            <w:tcBorders>
              <w:bottom w:val="single" w:sz="4" w:space="0" w:color="auto"/>
            </w:tcBorders>
            <w:shd w:val="clear" w:color="auto" w:fill="D9D9D9" w:themeFill="background1" w:themeFillShade="D9"/>
          </w:tcPr>
          <w:p w14:paraId="107197A5" w14:textId="77777777" w:rsidR="00F73395" w:rsidRPr="005F7BDC" w:rsidRDefault="00F73395" w:rsidP="00F73395">
            <w:pPr>
              <w:rPr>
                <w:rFonts w:ascii="Garamond" w:hAnsi="Garamond"/>
                <w:b/>
              </w:rPr>
            </w:pPr>
            <w:r w:rsidRPr="005F7BDC">
              <w:rPr>
                <w:rFonts w:ascii="Garamond" w:hAnsi="Garamond"/>
                <w:b/>
              </w:rPr>
              <w:t>10. TECHNICAL SKILLS ASSESSMENTS</w:t>
            </w:r>
          </w:p>
          <w:p w14:paraId="70D3535B" w14:textId="77777777" w:rsidR="00F73395" w:rsidRPr="005F7BDC" w:rsidRDefault="00F73395" w:rsidP="00F73395">
            <w:pPr>
              <w:ind w:left="270"/>
              <w:rPr>
                <w:rFonts w:ascii="Garamond" w:hAnsi="Garamond"/>
                <w:b/>
                <w:bCs/>
                <w:i/>
              </w:rPr>
            </w:pPr>
            <w:r w:rsidRPr="005F7BDC">
              <w:rPr>
                <w:rFonts w:ascii="Garamond" w:hAnsi="Garamond"/>
                <w:b/>
              </w:rPr>
              <w:t xml:space="preserve">Component: </w:t>
            </w:r>
            <w:r w:rsidRPr="005F7BDC">
              <w:rPr>
                <w:rFonts w:ascii="Garamond" w:hAnsi="Garamond"/>
                <w:bCs/>
                <w:i/>
              </w:rPr>
              <w:t>National, state, and/or local assessments provide ongoing information on the extent to which students are attaining the necessary knowledge and skills for entry into and advancement in postsecondary education and careers in their chosen POS.</w:t>
            </w:r>
          </w:p>
          <w:p w14:paraId="7631AFA9" w14:textId="77777777" w:rsidR="00F73395" w:rsidRPr="005F7BDC" w:rsidRDefault="00F73395" w:rsidP="00F73395">
            <w:pPr>
              <w:pStyle w:val="ListParagraph"/>
              <w:ind w:left="180"/>
              <w:rPr>
                <w:rFonts w:ascii="Garamond" w:hAnsi="Garamond"/>
              </w:rPr>
            </w:pPr>
            <w:r w:rsidRPr="005F7BDC">
              <w:rPr>
                <w:rFonts w:ascii="Garamond" w:hAnsi="Garamond"/>
                <w:b/>
                <w:i/>
              </w:rPr>
              <w:t>Subcomponents:</w:t>
            </w:r>
            <w:r w:rsidRPr="005F7BDC">
              <w:rPr>
                <w:rFonts w:ascii="Garamond" w:hAnsi="Garamond"/>
              </w:rPr>
              <w:t xml:space="preserve"> Well-developed technical skills assessments:</w:t>
            </w:r>
          </w:p>
          <w:p w14:paraId="6B2CCBEC" w14:textId="77777777" w:rsidR="00F73395" w:rsidRPr="005F7BDC" w:rsidRDefault="00F73395" w:rsidP="00F73395">
            <w:pPr>
              <w:numPr>
                <w:ilvl w:val="0"/>
                <w:numId w:val="13"/>
              </w:numPr>
              <w:ind w:left="450" w:hanging="270"/>
              <w:rPr>
                <w:rFonts w:ascii="Garamond" w:hAnsi="Garamond"/>
                <w:bCs/>
              </w:rPr>
            </w:pPr>
            <w:r w:rsidRPr="005F7BDC">
              <w:rPr>
                <w:rFonts w:ascii="Garamond" w:hAnsi="Garamond"/>
                <w:bCs/>
              </w:rPr>
              <w:t>Measure student attainment of technical skill proficiencies at multiple points during a POS.</w:t>
            </w:r>
          </w:p>
          <w:p w14:paraId="3097FB5F" w14:textId="77777777" w:rsidR="00F73395" w:rsidRPr="005F7BDC" w:rsidRDefault="00F73395" w:rsidP="00F73395">
            <w:pPr>
              <w:numPr>
                <w:ilvl w:val="0"/>
                <w:numId w:val="13"/>
              </w:numPr>
              <w:ind w:left="450" w:hanging="270"/>
              <w:rPr>
                <w:rFonts w:ascii="Garamond" w:hAnsi="Garamond"/>
                <w:bCs/>
              </w:rPr>
            </w:pPr>
            <w:r w:rsidRPr="005F7BDC">
              <w:rPr>
                <w:rFonts w:ascii="Garamond" w:hAnsi="Garamond"/>
                <w:bCs/>
              </w:rPr>
              <w:t>Employ industry-approved technical skill assessments based on industry standards, where available and appropriate.</w:t>
            </w:r>
          </w:p>
          <w:p w14:paraId="51932EDF" w14:textId="77777777" w:rsidR="00F73395" w:rsidRPr="005F7BDC" w:rsidRDefault="00F73395" w:rsidP="00F73395">
            <w:pPr>
              <w:numPr>
                <w:ilvl w:val="0"/>
                <w:numId w:val="13"/>
              </w:numPr>
              <w:ind w:left="450" w:hanging="270"/>
              <w:rPr>
                <w:rFonts w:ascii="Garamond" w:hAnsi="Garamond"/>
                <w:bCs/>
              </w:rPr>
            </w:pPr>
            <w:r w:rsidRPr="005F7BDC">
              <w:rPr>
                <w:rFonts w:ascii="Garamond" w:hAnsi="Garamond"/>
                <w:bCs/>
              </w:rPr>
              <w:t>Employ State-developed and/or approved assessments, particularly where industry-approved assessments do not exist.</w:t>
            </w:r>
          </w:p>
          <w:p w14:paraId="167A062B" w14:textId="77777777" w:rsidR="00F73395" w:rsidRPr="005F7BDC" w:rsidRDefault="00F73395" w:rsidP="00F73395">
            <w:pPr>
              <w:numPr>
                <w:ilvl w:val="0"/>
                <w:numId w:val="13"/>
              </w:numPr>
              <w:ind w:left="450" w:hanging="270"/>
              <w:rPr>
                <w:rFonts w:ascii="Garamond" w:hAnsi="Garamond"/>
                <w:bCs/>
              </w:rPr>
            </w:pPr>
            <w:r w:rsidRPr="005F7BDC">
              <w:rPr>
                <w:rFonts w:ascii="Garamond" w:hAnsi="Garamond"/>
                <w:bCs/>
              </w:rPr>
              <w:t>Result in the awarding of secondary credit, postsecondary credit, or a special designation on a student’s high school diploma.</w:t>
            </w:r>
          </w:p>
          <w:p w14:paraId="2FBB1026" w14:textId="624B5B56" w:rsidR="00DB2B48" w:rsidRPr="0010339E" w:rsidRDefault="00F73395" w:rsidP="00F73395">
            <w:pPr>
              <w:ind w:left="450"/>
              <w:rPr>
                <w:rFonts w:ascii="Garamond" w:hAnsi="Garamond"/>
                <w:sz w:val="22"/>
                <w:szCs w:val="22"/>
              </w:rPr>
            </w:pPr>
            <w:r w:rsidRPr="005F7BDC">
              <w:rPr>
                <w:rFonts w:ascii="Garamond" w:hAnsi="Garamond"/>
                <w:bCs/>
              </w:rPr>
              <w:t>Incorporate performance-based assessment items, to the greatest extent possible, where students must demonstrate the application of their knowledge and skills.</w:t>
            </w:r>
          </w:p>
        </w:tc>
      </w:tr>
      <w:tr w:rsidR="00DB2B48" w:rsidRPr="0010339E" w14:paraId="3BE3E514" w14:textId="77777777" w:rsidTr="00DB2B48">
        <w:tc>
          <w:tcPr>
            <w:tcW w:w="10314" w:type="dxa"/>
            <w:gridSpan w:val="2"/>
            <w:tcBorders>
              <w:top w:val="single" w:sz="4" w:space="0" w:color="auto"/>
              <w:left w:val="nil"/>
              <w:bottom w:val="nil"/>
              <w:right w:val="nil"/>
            </w:tcBorders>
            <w:shd w:val="clear" w:color="auto" w:fill="auto"/>
          </w:tcPr>
          <w:p w14:paraId="34B26BF2" w14:textId="77777777" w:rsidR="00DB2B48" w:rsidRPr="005F7BDC" w:rsidRDefault="00DB2B48" w:rsidP="00DB2B48">
            <w:pPr>
              <w:rPr>
                <w:rFonts w:ascii="Garamond" w:hAnsi="Garamond"/>
                <w:b/>
                <w:sz w:val="16"/>
                <w:szCs w:val="16"/>
              </w:rPr>
            </w:pPr>
          </w:p>
        </w:tc>
      </w:tr>
      <w:tr w:rsidR="00DB2B48" w:rsidRPr="0010339E" w14:paraId="6BF7F34B" w14:textId="77777777" w:rsidTr="00DB2B48">
        <w:tc>
          <w:tcPr>
            <w:tcW w:w="7758" w:type="dxa"/>
            <w:tcBorders>
              <w:top w:val="single" w:sz="4" w:space="0" w:color="auto"/>
              <w:left w:val="nil"/>
              <w:bottom w:val="single" w:sz="4" w:space="0" w:color="auto"/>
              <w:right w:val="nil"/>
            </w:tcBorders>
            <w:shd w:val="clear" w:color="auto" w:fill="D9D9D9" w:themeFill="background1" w:themeFillShade="D9"/>
          </w:tcPr>
          <w:p w14:paraId="30D7F2A7" w14:textId="77777777" w:rsidR="00DB2B48" w:rsidRPr="005F7BDC" w:rsidRDefault="00DB2B48" w:rsidP="00DB2B48">
            <w:pPr>
              <w:ind w:left="162" w:right="162" w:hanging="162"/>
              <w:jc w:val="center"/>
              <w:rPr>
                <w:rFonts w:ascii="Garamond" w:hAnsi="Garamond"/>
                <w:b/>
              </w:rPr>
            </w:pPr>
            <w:r w:rsidRPr="005F7BDC">
              <w:rPr>
                <w:rFonts w:ascii="Garamond" w:hAnsi="Garamond"/>
                <w:b/>
              </w:rPr>
              <w:t>Indicators of Effective School District Practices</w:t>
            </w:r>
          </w:p>
        </w:tc>
        <w:tc>
          <w:tcPr>
            <w:tcW w:w="2556" w:type="dxa"/>
            <w:tcBorders>
              <w:top w:val="single" w:sz="4" w:space="0" w:color="auto"/>
              <w:left w:val="nil"/>
              <w:bottom w:val="single" w:sz="4" w:space="0" w:color="auto"/>
              <w:right w:val="nil"/>
            </w:tcBorders>
            <w:shd w:val="clear" w:color="auto" w:fill="D9D9D9" w:themeFill="background1" w:themeFillShade="D9"/>
          </w:tcPr>
          <w:p w14:paraId="6784C7F5" w14:textId="77777777" w:rsidR="00DB2B48" w:rsidRPr="005F7BDC" w:rsidRDefault="00DB2B48" w:rsidP="00DB2B48">
            <w:pPr>
              <w:jc w:val="center"/>
              <w:rPr>
                <w:rFonts w:ascii="Garamond" w:hAnsi="Garamond"/>
                <w:b/>
              </w:rPr>
            </w:pPr>
            <w:r w:rsidRPr="005F7BDC">
              <w:rPr>
                <w:rFonts w:ascii="Garamond" w:hAnsi="Garamond"/>
                <w:b/>
              </w:rPr>
              <w:t>Current Status</w:t>
            </w:r>
          </w:p>
        </w:tc>
      </w:tr>
      <w:tr w:rsidR="00DB2B48" w:rsidRPr="0010339E" w14:paraId="246939F8" w14:textId="77777777" w:rsidTr="006F4362">
        <w:tc>
          <w:tcPr>
            <w:tcW w:w="7758" w:type="dxa"/>
            <w:tcBorders>
              <w:top w:val="single" w:sz="4" w:space="0" w:color="auto"/>
              <w:left w:val="nil"/>
              <w:bottom w:val="single" w:sz="4" w:space="0" w:color="auto"/>
              <w:right w:val="nil"/>
            </w:tcBorders>
            <w:shd w:val="clear" w:color="auto" w:fill="auto"/>
          </w:tcPr>
          <w:p w14:paraId="4F019FA4" w14:textId="77777777" w:rsidR="00F73395" w:rsidRPr="005F7BDC" w:rsidRDefault="00F73395" w:rsidP="00F73395">
            <w:pPr>
              <w:pStyle w:val="ListParagraph"/>
              <w:numPr>
                <w:ilvl w:val="0"/>
                <w:numId w:val="44"/>
              </w:numPr>
              <w:ind w:left="270" w:hanging="270"/>
              <w:rPr>
                <w:rFonts w:ascii="Garamond" w:hAnsi="Garamond"/>
              </w:rPr>
            </w:pPr>
            <w:r w:rsidRPr="005F7BDC">
              <w:rPr>
                <w:rFonts w:ascii="Garamond" w:hAnsi="Garamond"/>
              </w:rPr>
              <w:t>Technical skills assessments are based on industry standards, when available and appropriate.</w:t>
            </w:r>
          </w:p>
          <w:p w14:paraId="223D76AA" w14:textId="2EF6D978" w:rsidR="00DB2B48" w:rsidRPr="005F7BDC" w:rsidRDefault="00DB2B48" w:rsidP="00F73395">
            <w:pPr>
              <w:pStyle w:val="ListParagraph"/>
              <w:ind w:left="270" w:right="162" w:hanging="270"/>
              <w:rPr>
                <w:rFonts w:ascii="Garamond" w:hAnsi="Garamond"/>
              </w:rPr>
            </w:pPr>
          </w:p>
        </w:tc>
        <w:tc>
          <w:tcPr>
            <w:tcW w:w="2556" w:type="dxa"/>
            <w:tcBorders>
              <w:top w:val="single" w:sz="4" w:space="0" w:color="auto"/>
              <w:left w:val="nil"/>
              <w:bottom w:val="single" w:sz="4" w:space="0" w:color="auto"/>
              <w:right w:val="nil"/>
            </w:tcBorders>
            <w:shd w:val="clear" w:color="auto" w:fill="auto"/>
            <w:vAlign w:val="center"/>
          </w:tcPr>
          <w:p w14:paraId="57A84A43" w14:textId="77777777" w:rsidR="005F7BDC" w:rsidRPr="0010339E" w:rsidRDefault="005F7BDC" w:rsidP="005F7BDC">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In the Planning Stages</w:t>
            </w:r>
          </w:p>
          <w:p w14:paraId="6E35CD98" w14:textId="77777777" w:rsidR="005F7BDC" w:rsidRPr="0010339E" w:rsidRDefault="005F7BDC" w:rsidP="005F7BDC">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Partially Implemented</w:t>
            </w:r>
          </w:p>
          <w:p w14:paraId="2F106E6E" w14:textId="211D3795" w:rsidR="00DB2B48" w:rsidRPr="0010339E" w:rsidRDefault="005F7BDC" w:rsidP="005F7BDC">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Fully Implemented</w:t>
            </w:r>
          </w:p>
        </w:tc>
      </w:tr>
      <w:tr w:rsidR="00DB2B48" w:rsidRPr="0010339E" w14:paraId="1B34AAB6" w14:textId="77777777" w:rsidTr="006F4362">
        <w:tc>
          <w:tcPr>
            <w:tcW w:w="7758" w:type="dxa"/>
            <w:tcBorders>
              <w:top w:val="single" w:sz="4" w:space="0" w:color="auto"/>
              <w:left w:val="nil"/>
              <w:bottom w:val="single" w:sz="4" w:space="0" w:color="auto"/>
              <w:right w:val="nil"/>
            </w:tcBorders>
            <w:shd w:val="clear" w:color="auto" w:fill="auto"/>
          </w:tcPr>
          <w:p w14:paraId="652CC0C5" w14:textId="77777777" w:rsidR="00F73395" w:rsidRPr="005F7BDC" w:rsidRDefault="00F73395" w:rsidP="00F73395">
            <w:pPr>
              <w:pStyle w:val="ListParagraph"/>
              <w:numPr>
                <w:ilvl w:val="0"/>
                <w:numId w:val="44"/>
              </w:numPr>
              <w:ind w:left="270" w:hanging="270"/>
              <w:rPr>
                <w:rFonts w:ascii="Garamond" w:hAnsi="Garamond"/>
              </w:rPr>
            </w:pPr>
            <w:r w:rsidRPr="005F7BDC">
              <w:rPr>
                <w:rFonts w:ascii="Garamond" w:hAnsi="Garamond"/>
              </w:rPr>
              <w:t>Teachers use the results of technical skills assessments, as appropriate, for formative purposes, to assist with reteaching and revising classroom learning experiences.</w:t>
            </w:r>
          </w:p>
          <w:p w14:paraId="32F3F7DB" w14:textId="77777777" w:rsidR="00DB2B48" w:rsidRPr="005F7BDC" w:rsidRDefault="00DB2B48" w:rsidP="00F73395">
            <w:pPr>
              <w:pStyle w:val="ListParagraph"/>
              <w:ind w:left="270" w:right="162" w:hanging="270"/>
              <w:rPr>
                <w:rFonts w:ascii="Garamond" w:hAnsi="Garamond"/>
              </w:rPr>
            </w:pPr>
          </w:p>
        </w:tc>
        <w:tc>
          <w:tcPr>
            <w:tcW w:w="2556" w:type="dxa"/>
            <w:tcBorders>
              <w:top w:val="single" w:sz="4" w:space="0" w:color="auto"/>
              <w:left w:val="nil"/>
              <w:bottom w:val="single" w:sz="4" w:space="0" w:color="auto"/>
              <w:right w:val="nil"/>
            </w:tcBorders>
            <w:shd w:val="clear" w:color="auto" w:fill="auto"/>
            <w:vAlign w:val="center"/>
          </w:tcPr>
          <w:p w14:paraId="467DEE71" w14:textId="77777777" w:rsidR="005F7BDC" w:rsidRPr="0010339E" w:rsidRDefault="005F7BDC" w:rsidP="005F7BDC">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In the Planning Stages</w:t>
            </w:r>
          </w:p>
          <w:p w14:paraId="68314FAC" w14:textId="77777777" w:rsidR="005F7BDC" w:rsidRPr="0010339E" w:rsidRDefault="005F7BDC" w:rsidP="005F7BDC">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Partially Implemented</w:t>
            </w:r>
          </w:p>
          <w:p w14:paraId="180BE3F3" w14:textId="46CA6588" w:rsidR="00DB2B48" w:rsidRPr="0010339E" w:rsidRDefault="005F7BDC" w:rsidP="005F7BDC">
            <w:pPr>
              <w:spacing w:line="260" w:lineRule="exact"/>
              <w:rPr>
                <w:rFonts w:ascii="Garamond" w:eastAsia="ＭＳ ゴシック" w:hAnsi="Garamond"/>
                <w:color w:val="000000"/>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Fully Implemented</w:t>
            </w:r>
          </w:p>
        </w:tc>
      </w:tr>
      <w:tr w:rsidR="00DB2B48" w:rsidRPr="0010339E" w14:paraId="2382DB24" w14:textId="77777777" w:rsidTr="006F4362">
        <w:tc>
          <w:tcPr>
            <w:tcW w:w="7758" w:type="dxa"/>
            <w:tcBorders>
              <w:top w:val="single" w:sz="4" w:space="0" w:color="auto"/>
              <w:left w:val="nil"/>
              <w:bottom w:val="single" w:sz="4" w:space="0" w:color="auto"/>
              <w:right w:val="nil"/>
            </w:tcBorders>
            <w:shd w:val="clear" w:color="auto" w:fill="auto"/>
          </w:tcPr>
          <w:p w14:paraId="07FC9F3E" w14:textId="77777777" w:rsidR="00F73395" w:rsidRPr="005F7BDC" w:rsidRDefault="00F73395" w:rsidP="00F73395">
            <w:pPr>
              <w:pStyle w:val="ListParagraph"/>
              <w:numPr>
                <w:ilvl w:val="0"/>
                <w:numId w:val="44"/>
              </w:numPr>
              <w:ind w:left="270" w:hanging="270"/>
              <w:rPr>
                <w:rFonts w:ascii="Garamond" w:hAnsi="Garamond"/>
              </w:rPr>
            </w:pPr>
            <w:r w:rsidRPr="005F7BDC">
              <w:rPr>
                <w:rFonts w:ascii="Garamond" w:hAnsi="Garamond"/>
              </w:rPr>
              <w:t>Assessments incorporate performance-based items, requiring students to demonstrate the application of essential knowledge and skills within the POS.</w:t>
            </w:r>
          </w:p>
          <w:p w14:paraId="4E85BBE4" w14:textId="7F29F72E" w:rsidR="00DB2B48" w:rsidRPr="005F7BDC" w:rsidRDefault="00DB2B48" w:rsidP="00F73395">
            <w:pPr>
              <w:pStyle w:val="ListParagraph"/>
              <w:ind w:left="270" w:right="162" w:hanging="270"/>
              <w:rPr>
                <w:rFonts w:ascii="Garamond" w:hAnsi="Garamond"/>
              </w:rPr>
            </w:pPr>
          </w:p>
        </w:tc>
        <w:tc>
          <w:tcPr>
            <w:tcW w:w="2556" w:type="dxa"/>
            <w:tcBorders>
              <w:top w:val="single" w:sz="4" w:space="0" w:color="auto"/>
              <w:left w:val="nil"/>
              <w:bottom w:val="single" w:sz="4" w:space="0" w:color="auto"/>
              <w:right w:val="nil"/>
            </w:tcBorders>
            <w:shd w:val="clear" w:color="auto" w:fill="auto"/>
            <w:vAlign w:val="center"/>
          </w:tcPr>
          <w:p w14:paraId="40F7C379" w14:textId="77777777" w:rsidR="005F7BDC" w:rsidRPr="0010339E" w:rsidRDefault="005F7BDC" w:rsidP="005F7BDC">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In the Planning Stages</w:t>
            </w:r>
          </w:p>
          <w:p w14:paraId="7C12D57D" w14:textId="77777777" w:rsidR="005F7BDC" w:rsidRPr="0010339E" w:rsidRDefault="005F7BDC" w:rsidP="005F7BDC">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Partially Implemented</w:t>
            </w:r>
          </w:p>
          <w:p w14:paraId="24D1E675" w14:textId="7995291F" w:rsidR="00DB2B48" w:rsidRPr="0010339E" w:rsidRDefault="005F7BDC" w:rsidP="005F7BDC">
            <w:pPr>
              <w:spacing w:line="260" w:lineRule="exact"/>
              <w:rPr>
                <w:rFonts w:ascii="Garamond" w:eastAsia="ＭＳ ゴシック" w:hAnsi="Garamond"/>
                <w:color w:val="000000"/>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Fully Implemented</w:t>
            </w:r>
          </w:p>
        </w:tc>
      </w:tr>
      <w:tr w:rsidR="00DB2B48" w:rsidRPr="0010339E" w14:paraId="6D65F3BB" w14:textId="77777777" w:rsidTr="006F4362">
        <w:tc>
          <w:tcPr>
            <w:tcW w:w="7758" w:type="dxa"/>
            <w:tcBorders>
              <w:top w:val="single" w:sz="4" w:space="0" w:color="auto"/>
              <w:left w:val="nil"/>
              <w:bottom w:val="single" w:sz="4" w:space="0" w:color="auto"/>
              <w:right w:val="nil"/>
            </w:tcBorders>
            <w:shd w:val="clear" w:color="auto" w:fill="auto"/>
          </w:tcPr>
          <w:p w14:paraId="59960C82" w14:textId="77777777" w:rsidR="00F73395" w:rsidRPr="005F7BDC" w:rsidRDefault="00F73395" w:rsidP="00F73395">
            <w:pPr>
              <w:pStyle w:val="ListParagraph"/>
              <w:numPr>
                <w:ilvl w:val="0"/>
                <w:numId w:val="44"/>
              </w:numPr>
              <w:ind w:left="270" w:hanging="270"/>
              <w:rPr>
                <w:rFonts w:ascii="Garamond" w:hAnsi="Garamond"/>
              </w:rPr>
            </w:pPr>
            <w:r w:rsidRPr="005F7BDC">
              <w:rPr>
                <w:rFonts w:ascii="Garamond" w:hAnsi="Garamond"/>
              </w:rPr>
              <w:t>Assessments are used to award secondary, postsecondary credit, and/or designations to the high school diploma (such as CTE or CTE honors designation).</w:t>
            </w:r>
          </w:p>
          <w:p w14:paraId="6E1DB63D" w14:textId="2014D0AC" w:rsidR="00DB2B48" w:rsidRPr="005F7BDC" w:rsidRDefault="00DB2B48" w:rsidP="00F73395">
            <w:pPr>
              <w:pStyle w:val="ListParagraph"/>
              <w:ind w:left="270" w:right="162" w:hanging="270"/>
              <w:rPr>
                <w:rFonts w:ascii="Garamond" w:hAnsi="Garamond"/>
              </w:rPr>
            </w:pPr>
          </w:p>
        </w:tc>
        <w:tc>
          <w:tcPr>
            <w:tcW w:w="2556" w:type="dxa"/>
            <w:tcBorders>
              <w:top w:val="single" w:sz="4" w:space="0" w:color="auto"/>
              <w:left w:val="nil"/>
              <w:bottom w:val="single" w:sz="4" w:space="0" w:color="auto"/>
              <w:right w:val="nil"/>
            </w:tcBorders>
            <w:shd w:val="clear" w:color="auto" w:fill="auto"/>
            <w:vAlign w:val="center"/>
          </w:tcPr>
          <w:p w14:paraId="3C1FC0B3" w14:textId="77777777" w:rsidR="005F7BDC" w:rsidRPr="0010339E" w:rsidRDefault="005F7BDC" w:rsidP="005F7BDC">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In the Planning Stages</w:t>
            </w:r>
          </w:p>
          <w:p w14:paraId="2930782F" w14:textId="77777777" w:rsidR="005F7BDC" w:rsidRPr="0010339E" w:rsidRDefault="005F7BDC" w:rsidP="005F7BDC">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Partially Implemented</w:t>
            </w:r>
          </w:p>
          <w:p w14:paraId="702598DB" w14:textId="437F5ECB" w:rsidR="00DB2B48" w:rsidRPr="0010339E" w:rsidRDefault="005F7BDC" w:rsidP="005F7BDC">
            <w:pPr>
              <w:spacing w:line="260" w:lineRule="exact"/>
              <w:rPr>
                <w:rFonts w:ascii="Garamond" w:eastAsia="ＭＳ ゴシック" w:hAnsi="Garamond"/>
                <w:color w:val="000000"/>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Fully Implemented</w:t>
            </w:r>
          </w:p>
        </w:tc>
      </w:tr>
      <w:tr w:rsidR="00DB2B48" w:rsidRPr="005A60C5" w14:paraId="0C4B047F" w14:textId="77777777" w:rsidTr="006F4362">
        <w:tc>
          <w:tcPr>
            <w:tcW w:w="7758" w:type="dxa"/>
            <w:tcBorders>
              <w:top w:val="single" w:sz="4" w:space="0" w:color="auto"/>
              <w:left w:val="nil"/>
              <w:bottom w:val="single" w:sz="4" w:space="0" w:color="auto"/>
              <w:right w:val="nil"/>
            </w:tcBorders>
            <w:shd w:val="clear" w:color="auto" w:fill="auto"/>
          </w:tcPr>
          <w:p w14:paraId="7B44359B" w14:textId="5015A700" w:rsidR="00DB2B48" w:rsidRPr="005F7BDC" w:rsidRDefault="00F73395" w:rsidP="00F73395">
            <w:pPr>
              <w:pStyle w:val="ListParagraph"/>
              <w:numPr>
                <w:ilvl w:val="0"/>
                <w:numId w:val="44"/>
              </w:numPr>
              <w:ind w:left="270" w:right="162" w:hanging="270"/>
              <w:rPr>
                <w:rFonts w:ascii="Garamond" w:hAnsi="Garamond"/>
              </w:rPr>
            </w:pPr>
            <w:r w:rsidRPr="005F7BDC">
              <w:rPr>
                <w:rFonts w:ascii="Garamond" w:hAnsi="Garamond"/>
              </w:rPr>
              <w:t>Data on technical skills assessments are shared with teachers, school leaders, and advisory committees, as a mechanism to review the POS curriculum and instructional methods and to identify necessary changes.</w:t>
            </w:r>
          </w:p>
        </w:tc>
        <w:tc>
          <w:tcPr>
            <w:tcW w:w="2556" w:type="dxa"/>
            <w:tcBorders>
              <w:top w:val="single" w:sz="4" w:space="0" w:color="auto"/>
              <w:left w:val="nil"/>
              <w:bottom w:val="single" w:sz="4" w:space="0" w:color="auto"/>
              <w:right w:val="nil"/>
            </w:tcBorders>
            <w:shd w:val="clear" w:color="auto" w:fill="auto"/>
            <w:vAlign w:val="center"/>
          </w:tcPr>
          <w:p w14:paraId="0E2A1A8F" w14:textId="77777777" w:rsidR="005F7BDC" w:rsidRPr="0010339E" w:rsidRDefault="005F7BDC" w:rsidP="005F7BDC">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In the Planning Stages</w:t>
            </w:r>
          </w:p>
          <w:p w14:paraId="00498AAA" w14:textId="77777777" w:rsidR="005F7BDC" w:rsidRPr="0010339E" w:rsidRDefault="005F7BDC" w:rsidP="005F7BDC">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Partially Implemented</w:t>
            </w:r>
          </w:p>
          <w:p w14:paraId="354DFF61" w14:textId="20593D67" w:rsidR="00DB2B48" w:rsidRPr="005A60C5" w:rsidRDefault="005F7BDC" w:rsidP="005F7BDC">
            <w:pPr>
              <w:spacing w:line="260" w:lineRule="exact"/>
              <w:rPr>
                <w:rFonts w:ascii="Menlo Bold" w:eastAsia="ＭＳ ゴシック" w:hAnsi="Menlo Bold" w:cs="Menlo Bold"/>
                <w:color w:val="000000"/>
                <w:sz w:val="32"/>
                <w:szCs w:val="3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Fully Implemented</w:t>
            </w:r>
          </w:p>
        </w:tc>
      </w:tr>
      <w:tr w:rsidR="006F4362" w:rsidRPr="005A60C5" w14:paraId="59406A36" w14:textId="77777777" w:rsidTr="006F4362">
        <w:tc>
          <w:tcPr>
            <w:tcW w:w="7758" w:type="dxa"/>
            <w:tcBorders>
              <w:top w:val="single" w:sz="4" w:space="0" w:color="auto"/>
              <w:left w:val="nil"/>
              <w:bottom w:val="single" w:sz="4" w:space="0" w:color="auto"/>
              <w:right w:val="nil"/>
            </w:tcBorders>
            <w:shd w:val="clear" w:color="auto" w:fill="D9D9D9" w:themeFill="background1" w:themeFillShade="D9"/>
            <w:vAlign w:val="center"/>
          </w:tcPr>
          <w:p w14:paraId="5DB44926" w14:textId="41EC805C" w:rsidR="006F4362" w:rsidRPr="005F7BDC" w:rsidRDefault="006F4362" w:rsidP="006F4362">
            <w:pPr>
              <w:pStyle w:val="ListParagraph"/>
              <w:ind w:left="270" w:right="162"/>
              <w:rPr>
                <w:rFonts w:ascii="Garamond" w:hAnsi="Garamond"/>
              </w:rPr>
            </w:pPr>
            <w:r w:rsidRPr="005F7BDC">
              <w:rPr>
                <w:rFonts w:ascii="Garamond" w:hAnsi="Garamond"/>
                <w:b/>
              </w:rPr>
              <w:t xml:space="preserve">Our overall </w:t>
            </w:r>
            <w:r w:rsidR="003146FB">
              <w:rPr>
                <w:rFonts w:ascii="Garamond" w:hAnsi="Garamond"/>
                <w:b/>
              </w:rPr>
              <w:t xml:space="preserve">current </w:t>
            </w:r>
            <w:r w:rsidRPr="005F7BDC">
              <w:rPr>
                <w:rFonts w:ascii="Garamond" w:hAnsi="Garamond"/>
                <w:b/>
              </w:rPr>
              <w:t>status for Component 10 Technical Skills Assessments is:</w:t>
            </w:r>
          </w:p>
        </w:tc>
        <w:tc>
          <w:tcPr>
            <w:tcW w:w="2556" w:type="dxa"/>
            <w:tcBorders>
              <w:top w:val="single" w:sz="4" w:space="0" w:color="auto"/>
              <w:left w:val="nil"/>
              <w:bottom w:val="single" w:sz="4" w:space="0" w:color="auto"/>
              <w:right w:val="nil"/>
            </w:tcBorders>
            <w:shd w:val="clear" w:color="auto" w:fill="D9D9D9" w:themeFill="background1" w:themeFillShade="D9"/>
            <w:vAlign w:val="center"/>
          </w:tcPr>
          <w:p w14:paraId="6FC0AB64" w14:textId="77777777" w:rsidR="005F7BDC" w:rsidRPr="0010339E" w:rsidRDefault="005F7BDC" w:rsidP="005F7BDC">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In the Planning Stages</w:t>
            </w:r>
          </w:p>
          <w:p w14:paraId="4D7BFEAF" w14:textId="77777777" w:rsidR="005F7BDC" w:rsidRPr="0010339E" w:rsidRDefault="005F7BDC" w:rsidP="005F7BDC">
            <w:pPr>
              <w:spacing w:line="260" w:lineRule="exact"/>
              <w:rPr>
                <w:rFonts w:ascii="Garamond" w:hAnsi="Garamond"/>
                <w:sz w:val="22"/>
                <w:szCs w:val="2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Partially Implemented</w:t>
            </w:r>
          </w:p>
          <w:p w14:paraId="68672D44" w14:textId="28E65405" w:rsidR="006F4362" w:rsidRPr="005A60C5" w:rsidRDefault="005F7BDC" w:rsidP="005F7BDC">
            <w:pPr>
              <w:spacing w:line="260" w:lineRule="exact"/>
              <w:rPr>
                <w:rFonts w:ascii="Menlo Bold" w:eastAsia="ＭＳ ゴシック" w:hAnsi="Menlo Bold" w:cs="Menlo Bold"/>
                <w:color w:val="000000"/>
                <w:sz w:val="32"/>
                <w:szCs w:val="32"/>
              </w:rPr>
            </w:pPr>
            <w:r w:rsidRPr="005A60C5">
              <w:rPr>
                <w:rFonts w:ascii="Menlo Bold" w:eastAsia="ＭＳ ゴシック" w:hAnsi="Menlo Bold" w:cs="Menlo Bold"/>
                <w:color w:val="000000"/>
                <w:sz w:val="32"/>
                <w:szCs w:val="32"/>
              </w:rPr>
              <w:t>☐</w:t>
            </w:r>
            <w:r w:rsidRPr="005A60C5">
              <w:rPr>
                <w:rFonts w:ascii="Garamond" w:hAnsi="Garamond"/>
                <w:sz w:val="32"/>
                <w:szCs w:val="32"/>
              </w:rPr>
              <w:t xml:space="preserve"> </w:t>
            </w:r>
            <w:r>
              <w:rPr>
                <w:rFonts w:ascii="Garamond" w:hAnsi="Garamond"/>
                <w:sz w:val="32"/>
                <w:szCs w:val="32"/>
              </w:rPr>
              <w:t xml:space="preserve"> </w:t>
            </w:r>
            <w:r w:rsidRPr="00B33AC4">
              <w:rPr>
                <w:rFonts w:ascii="Garamond" w:hAnsi="Garamond"/>
              </w:rPr>
              <w:t>Fully Implemented</w:t>
            </w:r>
          </w:p>
        </w:tc>
      </w:tr>
    </w:tbl>
    <w:p w14:paraId="4D3543DD" w14:textId="46C7E995" w:rsidR="00F73395" w:rsidRPr="005F7BDC" w:rsidRDefault="00F73395" w:rsidP="00F73395">
      <w:pPr>
        <w:rPr>
          <w:rFonts w:ascii="Garamond" w:hAnsi="Garamond"/>
        </w:rPr>
      </w:pPr>
    </w:p>
    <w:p w14:paraId="731F69E7" w14:textId="3E0371D7" w:rsidR="00F73395" w:rsidRDefault="00AE16E5" w:rsidP="00D706F4">
      <w:pPr>
        <w:rPr>
          <w:rFonts w:ascii="Garamond" w:hAnsi="Garamond"/>
        </w:rPr>
      </w:pPr>
      <w:r w:rsidRPr="00B33AC4">
        <w:rPr>
          <w:rFonts w:ascii="Garamond" w:hAnsi="Garamond"/>
        </w:rPr>
        <w:t>Our next</w:t>
      </w:r>
      <w:r>
        <w:rPr>
          <w:rFonts w:ascii="Garamond" w:hAnsi="Garamond"/>
        </w:rPr>
        <w:t xml:space="preserve"> steps are (include timeline to complete each step):</w:t>
      </w:r>
    </w:p>
    <w:p w14:paraId="12EB2A38" w14:textId="77777777" w:rsidR="0091486C" w:rsidRDefault="0091486C" w:rsidP="00D706F4">
      <w:pPr>
        <w:rPr>
          <w:rFonts w:ascii="Garamond" w:hAnsi="Garamond"/>
        </w:rPr>
      </w:pPr>
    </w:p>
    <w:p w14:paraId="62BF5D0A" w14:textId="77777777" w:rsidR="0091486C" w:rsidRDefault="0091486C" w:rsidP="00D706F4">
      <w:pPr>
        <w:rPr>
          <w:rFonts w:ascii="Garamond" w:hAnsi="Garamond"/>
        </w:rPr>
      </w:pPr>
    </w:p>
    <w:p w14:paraId="55C0E9E5" w14:textId="77777777" w:rsidR="003D4F9A" w:rsidRDefault="003D4F9A">
      <w:pPr>
        <w:rPr>
          <w:rFonts w:ascii="Garamond" w:hAnsi="Garamond"/>
        </w:rPr>
      </w:pPr>
      <w:r>
        <w:rPr>
          <w:rFonts w:ascii="Garamond" w:hAnsi="Garamond"/>
        </w:rPr>
        <w:br w:type="page"/>
      </w:r>
    </w:p>
    <w:p w14:paraId="2FFD856C" w14:textId="4496517C" w:rsidR="0091486C" w:rsidRPr="003D4F9A" w:rsidRDefault="0091486C" w:rsidP="003D4F9A">
      <w:pPr>
        <w:jc w:val="center"/>
        <w:rPr>
          <w:rFonts w:ascii="Garamond" w:hAnsi="Garamond"/>
        </w:rPr>
      </w:pPr>
      <w:r w:rsidRPr="00A0016D">
        <w:rPr>
          <w:rFonts w:ascii="Garamond" w:hAnsi="Garamond"/>
          <w:b/>
          <w:sz w:val="24"/>
          <w:szCs w:val="24"/>
        </w:rPr>
        <w:t>Summary Chart: Implementation Status on the Ten Program of Study Components</w:t>
      </w:r>
    </w:p>
    <w:p w14:paraId="35D37915" w14:textId="77777777" w:rsidR="0093264A" w:rsidRDefault="0093264A" w:rsidP="0091486C">
      <w:pPr>
        <w:jc w:val="center"/>
        <w:rPr>
          <w:rFonts w:ascii="Garamond" w:hAnsi="Garamond"/>
          <w:b/>
          <w:sz w:val="24"/>
          <w:szCs w:val="24"/>
        </w:rPr>
      </w:pPr>
    </w:p>
    <w:p w14:paraId="7BE13982" w14:textId="77777777" w:rsidR="0093264A" w:rsidRPr="0010339E" w:rsidRDefault="0093264A" w:rsidP="002548C6">
      <w:pPr>
        <w:spacing w:line="360" w:lineRule="auto"/>
        <w:rPr>
          <w:rFonts w:ascii="Garamond" w:hAnsi="Garamond"/>
          <w:sz w:val="22"/>
          <w:szCs w:val="22"/>
        </w:rPr>
      </w:pPr>
      <w:r w:rsidRPr="0010339E">
        <w:rPr>
          <w:rFonts w:ascii="Garamond" w:hAnsi="Garamond"/>
          <w:b/>
          <w:sz w:val="22"/>
          <w:szCs w:val="22"/>
        </w:rPr>
        <w:t>School District</w:t>
      </w:r>
      <w:r w:rsidRPr="0010339E">
        <w:rPr>
          <w:rFonts w:ascii="Garamond" w:hAnsi="Garamond"/>
          <w:sz w:val="22"/>
          <w:szCs w:val="22"/>
        </w:rPr>
        <w:t xml:space="preserve"> _____________________________________________________________________________</w:t>
      </w:r>
    </w:p>
    <w:p w14:paraId="5A223D30" w14:textId="77777777" w:rsidR="0093264A" w:rsidRPr="0010339E" w:rsidRDefault="0093264A" w:rsidP="002548C6">
      <w:pPr>
        <w:spacing w:line="360" w:lineRule="auto"/>
        <w:rPr>
          <w:rFonts w:ascii="Garamond" w:hAnsi="Garamond"/>
          <w:b/>
          <w:sz w:val="22"/>
          <w:szCs w:val="22"/>
        </w:rPr>
      </w:pPr>
      <w:r w:rsidRPr="0010339E">
        <w:rPr>
          <w:rFonts w:ascii="Garamond" w:hAnsi="Garamond"/>
          <w:b/>
          <w:sz w:val="22"/>
          <w:szCs w:val="22"/>
        </w:rPr>
        <w:t>Career Cluster _____________________________________________________________________________</w:t>
      </w:r>
    </w:p>
    <w:p w14:paraId="6E9250AC" w14:textId="77777777" w:rsidR="0093264A" w:rsidRPr="0010339E" w:rsidRDefault="0093264A" w:rsidP="002548C6">
      <w:pPr>
        <w:spacing w:line="360" w:lineRule="auto"/>
        <w:rPr>
          <w:rFonts w:ascii="Garamond" w:hAnsi="Garamond"/>
          <w:b/>
          <w:sz w:val="22"/>
          <w:szCs w:val="22"/>
        </w:rPr>
      </w:pPr>
      <w:r w:rsidRPr="0010339E">
        <w:rPr>
          <w:rFonts w:ascii="Garamond" w:hAnsi="Garamond"/>
          <w:b/>
          <w:sz w:val="22"/>
          <w:szCs w:val="22"/>
        </w:rPr>
        <w:t>Program of Study with 6-digit CIP ____________________________________________________________</w:t>
      </w:r>
    </w:p>
    <w:p w14:paraId="61866518" w14:textId="0CD8EC01" w:rsidR="0093264A" w:rsidRDefault="0093264A" w:rsidP="002548C6">
      <w:pPr>
        <w:spacing w:line="360" w:lineRule="auto"/>
        <w:rPr>
          <w:rFonts w:ascii="Garamond" w:hAnsi="Garamond"/>
          <w:sz w:val="22"/>
          <w:szCs w:val="22"/>
        </w:rPr>
      </w:pPr>
      <w:r w:rsidRPr="0010339E">
        <w:rPr>
          <w:rFonts w:ascii="Garamond" w:hAnsi="Garamond"/>
          <w:b/>
          <w:sz w:val="22"/>
          <w:szCs w:val="22"/>
        </w:rPr>
        <w:t>Date</w:t>
      </w:r>
      <w:r w:rsidRPr="0010339E">
        <w:rPr>
          <w:rFonts w:ascii="Garamond" w:hAnsi="Garamond"/>
          <w:sz w:val="22"/>
          <w:szCs w:val="22"/>
        </w:rPr>
        <w:t xml:space="preserve"> _____________________________________________________________________________________</w:t>
      </w:r>
    </w:p>
    <w:p w14:paraId="78E29FE0" w14:textId="77777777" w:rsidR="0093264A" w:rsidRDefault="0093264A" w:rsidP="0093264A">
      <w:pPr>
        <w:rPr>
          <w:rFonts w:ascii="Garamond" w:hAnsi="Garamond"/>
          <w:b/>
          <w:sz w:val="24"/>
          <w:szCs w:val="24"/>
        </w:rPr>
      </w:pPr>
    </w:p>
    <w:p w14:paraId="0457C88E" w14:textId="779274F3" w:rsidR="0093264A" w:rsidRPr="0093264A" w:rsidRDefault="003D4F9A" w:rsidP="0093264A">
      <w:pPr>
        <w:rPr>
          <w:rFonts w:ascii="Garamond" w:hAnsi="Garamond"/>
          <w:b/>
          <w:i/>
        </w:rPr>
      </w:pPr>
      <w:r>
        <w:rPr>
          <w:rFonts w:ascii="Garamond" w:hAnsi="Garamond"/>
          <w:b/>
          <w:i/>
        </w:rPr>
        <w:t xml:space="preserve">Please record your ratings of your current status on the 10 components </w:t>
      </w:r>
      <w:r w:rsidR="009C0765">
        <w:rPr>
          <w:rFonts w:ascii="Garamond" w:hAnsi="Garamond"/>
          <w:b/>
          <w:i/>
        </w:rPr>
        <w:t>in this summary chart:</w:t>
      </w:r>
    </w:p>
    <w:p w14:paraId="535F175C" w14:textId="77777777" w:rsidR="001029BC" w:rsidRPr="0093264A" w:rsidRDefault="001029BC" w:rsidP="0091486C">
      <w:pPr>
        <w:jc w:val="center"/>
        <w:rPr>
          <w:rFonts w:ascii="Garamond" w:hAnsi="Garamond"/>
          <w:b/>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068"/>
        <w:gridCol w:w="1980"/>
        <w:gridCol w:w="2225"/>
        <w:gridCol w:w="2095"/>
      </w:tblGrid>
      <w:tr w:rsidR="00D04209" w:rsidRPr="0093264A" w14:paraId="0DE1B666" w14:textId="77777777" w:rsidTr="0093264A">
        <w:tc>
          <w:tcPr>
            <w:tcW w:w="4068" w:type="dxa"/>
            <w:tcBorders>
              <w:left w:val="single" w:sz="4" w:space="0" w:color="auto"/>
              <w:right w:val="single" w:sz="4" w:space="0" w:color="auto"/>
            </w:tcBorders>
            <w:vAlign w:val="center"/>
          </w:tcPr>
          <w:p w14:paraId="667C9D02" w14:textId="6F0C185E" w:rsidR="00D04209" w:rsidRPr="0093264A" w:rsidRDefault="00D04209" w:rsidP="0093264A">
            <w:pPr>
              <w:rPr>
                <w:rFonts w:ascii="Garamond" w:hAnsi="Garamond"/>
                <w:b/>
              </w:rPr>
            </w:pPr>
            <w:r w:rsidRPr="0093264A">
              <w:rPr>
                <w:rFonts w:ascii="Garamond" w:hAnsi="Garamond"/>
                <w:b/>
              </w:rPr>
              <w:t>Component 1: Legislation and Policies</w:t>
            </w:r>
          </w:p>
        </w:tc>
        <w:tc>
          <w:tcPr>
            <w:tcW w:w="1980" w:type="dxa"/>
            <w:tcBorders>
              <w:left w:val="single" w:sz="4" w:space="0" w:color="auto"/>
            </w:tcBorders>
          </w:tcPr>
          <w:p w14:paraId="2025EB86" w14:textId="77777777" w:rsidR="00D04209" w:rsidRPr="0093264A" w:rsidRDefault="00D04209" w:rsidP="00A0016D">
            <w:pPr>
              <w:spacing w:line="260" w:lineRule="exact"/>
              <w:jc w:val="center"/>
              <w:rPr>
                <w:rFonts w:ascii="Garamond" w:hAnsi="Garamond"/>
              </w:rPr>
            </w:pPr>
            <w:r w:rsidRPr="0093264A">
              <w:rPr>
                <w:rFonts w:ascii="Garamond" w:hAnsi="Garamond"/>
              </w:rPr>
              <w:t>In the Planning Stages</w:t>
            </w:r>
          </w:p>
          <w:p w14:paraId="55A04EF6" w14:textId="12EDE61A" w:rsidR="00D04209" w:rsidRPr="008D4A31" w:rsidRDefault="00D04209" w:rsidP="00A0016D">
            <w:pPr>
              <w:spacing w:line="260" w:lineRule="exact"/>
              <w:jc w:val="center"/>
              <w:rPr>
                <w:rFonts w:ascii="Garamond" w:hAnsi="Garamond"/>
                <w:sz w:val="32"/>
                <w:szCs w:val="32"/>
              </w:rPr>
            </w:pPr>
            <w:r w:rsidRPr="008D4A31">
              <w:rPr>
                <w:rFonts w:ascii="Menlo Bold" w:eastAsia="ＭＳ ゴシック" w:hAnsi="Menlo Bold" w:cs="Menlo Bold"/>
                <w:color w:val="000000"/>
                <w:sz w:val="32"/>
                <w:szCs w:val="32"/>
              </w:rPr>
              <w:t>☐</w:t>
            </w:r>
          </w:p>
        </w:tc>
        <w:tc>
          <w:tcPr>
            <w:tcW w:w="2225" w:type="dxa"/>
          </w:tcPr>
          <w:p w14:paraId="590AAE88" w14:textId="77777777" w:rsidR="00D04209" w:rsidRPr="0093264A" w:rsidRDefault="00D04209" w:rsidP="00A0016D">
            <w:pPr>
              <w:spacing w:line="260" w:lineRule="exact"/>
              <w:jc w:val="center"/>
              <w:rPr>
                <w:rFonts w:ascii="Garamond" w:hAnsi="Garamond"/>
              </w:rPr>
            </w:pPr>
            <w:r w:rsidRPr="0093264A">
              <w:rPr>
                <w:rFonts w:ascii="Garamond" w:hAnsi="Garamond"/>
              </w:rPr>
              <w:t>Partially Implemented</w:t>
            </w:r>
          </w:p>
          <w:p w14:paraId="0202092A" w14:textId="550739E4" w:rsidR="00D04209" w:rsidRPr="008D4A31" w:rsidRDefault="00D04209" w:rsidP="00A0016D">
            <w:pPr>
              <w:spacing w:line="260" w:lineRule="exact"/>
              <w:jc w:val="center"/>
              <w:rPr>
                <w:rFonts w:ascii="Garamond" w:hAnsi="Garamond"/>
                <w:sz w:val="32"/>
                <w:szCs w:val="32"/>
              </w:rPr>
            </w:pPr>
            <w:r w:rsidRPr="008D4A31">
              <w:rPr>
                <w:rFonts w:ascii="Menlo Bold" w:eastAsia="ＭＳ ゴシック" w:hAnsi="Menlo Bold" w:cs="Menlo Bold"/>
                <w:color w:val="000000"/>
                <w:sz w:val="32"/>
                <w:szCs w:val="32"/>
              </w:rPr>
              <w:t>☐</w:t>
            </w:r>
          </w:p>
        </w:tc>
        <w:tc>
          <w:tcPr>
            <w:tcW w:w="2095" w:type="dxa"/>
            <w:tcBorders>
              <w:right w:val="single" w:sz="4" w:space="0" w:color="auto"/>
            </w:tcBorders>
          </w:tcPr>
          <w:p w14:paraId="3E76C27C" w14:textId="77777777" w:rsidR="00D04209" w:rsidRPr="0093264A" w:rsidRDefault="00D04209" w:rsidP="00A0016D">
            <w:pPr>
              <w:spacing w:line="260" w:lineRule="exact"/>
              <w:jc w:val="center"/>
              <w:rPr>
                <w:rFonts w:ascii="Garamond" w:hAnsi="Garamond"/>
              </w:rPr>
            </w:pPr>
            <w:r w:rsidRPr="0093264A">
              <w:rPr>
                <w:rFonts w:ascii="Garamond" w:hAnsi="Garamond"/>
              </w:rPr>
              <w:t>Fully Implemented</w:t>
            </w:r>
          </w:p>
          <w:p w14:paraId="194C584C" w14:textId="6D0FD1BB" w:rsidR="00D04209" w:rsidRPr="008D4A31" w:rsidRDefault="00D04209" w:rsidP="00A0016D">
            <w:pPr>
              <w:spacing w:line="260" w:lineRule="exact"/>
              <w:jc w:val="center"/>
              <w:rPr>
                <w:rFonts w:ascii="Garamond" w:hAnsi="Garamond"/>
                <w:sz w:val="32"/>
                <w:szCs w:val="32"/>
              </w:rPr>
            </w:pPr>
            <w:r w:rsidRPr="008D4A31">
              <w:rPr>
                <w:rFonts w:ascii="Menlo Bold" w:eastAsia="ＭＳ ゴシック" w:hAnsi="Menlo Bold" w:cs="Menlo Bold"/>
                <w:color w:val="000000"/>
                <w:sz w:val="32"/>
                <w:szCs w:val="32"/>
              </w:rPr>
              <w:t>☐</w:t>
            </w:r>
          </w:p>
        </w:tc>
      </w:tr>
      <w:tr w:rsidR="008D4A31" w:rsidRPr="0093264A" w14:paraId="5B454A0F" w14:textId="77777777" w:rsidTr="0093264A">
        <w:tc>
          <w:tcPr>
            <w:tcW w:w="4068" w:type="dxa"/>
            <w:tcBorders>
              <w:left w:val="single" w:sz="4" w:space="0" w:color="auto"/>
              <w:right w:val="single" w:sz="4" w:space="0" w:color="auto"/>
            </w:tcBorders>
            <w:vAlign w:val="center"/>
          </w:tcPr>
          <w:p w14:paraId="271F11B1" w14:textId="3E0FCF66" w:rsidR="008D4A31" w:rsidRPr="0093264A" w:rsidRDefault="008D4A31" w:rsidP="0093264A">
            <w:pPr>
              <w:rPr>
                <w:rFonts w:ascii="Garamond" w:hAnsi="Garamond"/>
                <w:b/>
              </w:rPr>
            </w:pPr>
            <w:r w:rsidRPr="0093264A">
              <w:rPr>
                <w:rFonts w:ascii="Garamond" w:hAnsi="Garamond"/>
                <w:b/>
              </w:rPr>
              <w:t>Component 2: Partnerships</w:t>
            </w:r>
          </w:p>
        </w:tc>
        <w:tc>
          <w:tcPr>
            <w:tcW w:w="1980" w:type="dxa"/>
            <w:tcBorders>
              <w:left w:val="single" w:sz="4" w:space="0" w:color="auto"/>
            </w:tcBorders>
          </w:tcPr>
          <w:p w14:paraId="74BD4C6A" w14:textId="77777777" w:rsidR="008D4A31" w:rsidRPr="0093264A" w:rsidRDefault="008D4A31" w:rsidP="008D4A31">
            <w:pPr>
              <w:spacing w:line="260" w:lineRule="exact"/>
              <w:jc w:val="center"/>
              <w:rPr>
                <w:rFonts w:ascii="Garamond" w:hAnsi="Garamond"/>
              </w:rPr>
            </w:pPr>
            <w:r w:rsidRPr="0093264A">
              <w:rPr>
                <w:rFonts w:ascii="Garamond" w:hAnsi="Garamond"/>
              </w:rPr>
              <w:t>In the Planning Stages</w:t>
            </w:r>
          </w:p>
          <w:p w14:paraId="6DF67456" w14:textId="1D297040" w:rsidR="008D4A31" w:rsidRPr="0093264A" w:rsidRDefault="008D4A31" w:rsidP="008D4A31">
            <w:pPr>
              <w:spacing w:line="260" w:lineRule="exact"/>
              <w:jc w:val="center"/>
              <w:rPr>
                <w:rFonts w:ascii="Garamond" w:hAnsi="Garamond"/>
                <w:b/>
              </w:rPr>
            </w:pPr>
            <w:r w:rsidRPr="008D4A31">
              <w:rPr>
                <w:rFonts w:ascii="Menlo Bold" w:eastAsia="ＭＳ ゴシック" w:hAnsi="Menlo Bold" w:cs="Menlo Bold"/>
                <w:color w:val="000000"/>
                <w:sz w:val="32"/>
                <w:szCs w:val="32"/>
              </w:rPr>
              <w:t>☐</w:t>
            </w:r>
          </w:p>
        </w:tc>
        <w:tc>
          <w:tcPr>
            <w:tcW w:w="2225" w:type="dxa"/>
          </w:tcPr>
          <w:p w14:paraId="52AF529D" w14:textId="77777777" w:rsidR="008D4A31" w:rsidRPr="0093264A" w:rsidRDefault="008D4A31" w:rsidP="008D4A31">
            <w:pPr>
              <w:spacing w:line="260" w:lineRule="exact"/>
              <w:jc w:val="center"/>
              <w:rPr>
                <w:rFonts w:ascii="Garamond" w:hAnsi="Garamond"/>
              </w:rPr>
            </w:pPr>
            <w:r w:rsidRPr="0093264A">
              <w:rPr>
                <w:rFonts w:ascii="Garamond" w:hAnsi="Garamond"/>
              </w:rPr>
              <w:t>Partially Implemented</w:t>
            </w:r>
          </w:p>
          <w:p w14:paraId="22D9FA8F" w14:textId="2B0141CE" w:rsidR="008D4A31" w:rsidRPr="0093264A" w:rsidRDefault="008D4A31" w:rsidP="008D4A31">
            <w:pPr>
              <w:spacing w:line="260" w:lineRule="exact"/>
              <w:jc w:val="center"/>
              <w:rPr>
                <w:rFonts w:ascii="Garamond" w:hAnsi="Garamond"/>
                <w:b/>
              </w:rPr>
            </w:pPr>
            <w:r w:rsidRPr="008D4A31">
              <w:rPr>
                <w:rFonts w:ascii="Menlo Bold" w:eastAsia="ＭＳ ゴシック" w:hAnsi="Menlo Bold" w:cs="Menlo Bold"/>
                <w:color w:val="000000"/>
                <w:sz w:val="32"/>
                <w:szCs w:val="32"/>
              </w:rPr>
              <w:t>☐</w:t>
            </w:r>
          </w:p>
        </w:tc>
        <w:tc>
          <w:tcPr>
            <w:tcW w:w="2095" w:type="dxa"/>
            <w:tcBorders>
              <w:right w:val="single" w:sz="4" w:space="0" w:color="auto"/>
            </w:tcBorders>
          </w:tcPr>
          <w:p w14:paraId="23B1294B" w14:textId="77777777" w:rsidR="008D4A31" w:rsidRPr="0093264A" w:rsidRDefault="008D4A31" w:rsidP="008D4A31">
            <w:pPr>
              <w:spacing w:line="260" w:lineRule="exact"/>
              <w:jc w:val="center"/>
              <w:rPr>
                <w:rFonts w:ascii="Garamond" w:hAnsi="Garamond"/>
              </w:rPr>
            </w:pPr>
            <w:r w:rsidRPr="0093264A">
              <w:rPr>
                <w:rFonts w:ascii="Garamond" w:hAnsi="Garamond"/>
              </w:rPr>
              <w:t>Fully Implemented</w:t>
            </w:r>
          </w:p>
          <w:p w14:paraId="6B794A40" w14:textId="5E89F005" w:rsidR="008D4A31" w:rsidRPr="0093264A" w:rsidRDefault="008D4A31" w:rsidP="008D4A31">
            <w:pPr>
              <w:spacing w:line="260" w:lineRule="exact"/>
              <w:jc w:val="center"/>
              <w:rPr>
                <w:rFonts w:ascii="Garamond" w:hAnsi="Garamond"/>
                <w:b/>
              </w:rPr>
            </w:pPr>
            <w:r w:rsidRPr="008D4A31">
              <w:rPr>
                <w:rFonts w:ascii="Menlo Bold" w:eastAsia="ＭＳ ゴシック" w:hAnsi="Menlo Bold" w:cs="Menlo Bold"/>
                <w:color w:val="000000"/>
                <w:sz w:val="32"/>
                <w:szCs w:val="32"/>
              </w:rPr>
              <w:t>☐</w:t>
            </w:r>
          </w:p>
        </w:tc>
      </w:tr>
      <w:tr w:rsidR="008D4A31" w:rsidRPr="0093264A" w14:paraId="05AB8924" w14:textId="77777777" w:rsidTr="0093264A">
        <w:tc>
          <w:tcPr>
            <w:tcW w:w="4068" w:type="dxa"/>
            <w:tcBorders>
              <w:left w:val="single" w:sz="4" w:space="0" w:color="auto"/>
              <w:right w:val="single" w:sz="4" w:space="0" w:color="auto"/>
            </w:tcBorders>
            <w:vAlign w:val="center"/>
          </w:tcPr>
          <w:p w14:paraId="0C36F7D8" w14:textId="7F9462A1" w:rsidR="008D4A31" w:rsidRPr="0093264A" w:rsidRDefault="008D4A31" w:rsidP="0093264A">
            <w:pPr>
              <w:rPr>
                <w:rFonts w:ascii="Garamond" w:hAnsi="Garamond"/>
                <w:b/>
              </w:rPr>
            </w:pPr>
            <w:r w:rsidRPr="0093264A">
              <w:rPr>
                <w:rFonts w:ascii="Garamond" w:hAnsi="Garamond"/>
                <w:b/>
              </w:rPr>
              <w:t>Component 3: Professional Development</w:t>
            </w:r>
          </w:p>
        </w:tc>
        <w:tc>
          <w:tcPr>
            <w:tcW w:w="1980" w:type="dxa"/>
            <w:tcBorders>
              <w:left w:val="single" w:sz="4" w:space="0" w:color="auto"/>
            </w:tcBorders>
          </w:tcPr>
          <w:p w14:paraId="17691FC1" w14:textId="77777777" w:rsidR="008D4A31" w:rsidRPr="0093264A" w:rsidRDefault="008D4A31" w:rsidP="008D4A31">
            <w:pPr>
              <w:spacing w:line="260" w:lineRule="exact"/>
              <w:jc w:val="center"/>
              <w:rPr>
                <w:rFonts w:ascii="Garamond" w:hAnsi="Garamond"/>
              </w:rPr>
            </w:pPr>
            <w:r w:rsidRPr="0093264A">
              <w:rPr>
                <w:rFonts w:ascii="Garamond" w:hAnsi="Garamond"/>
              </w:rPr>
              <w:t>In the Planning Stages</w:t>
            </w:r>
          </w:p>
          <w:p w14:paraId="33CEDD81" w14:textId="36F3E763" w:rsidR="008D4A31" w:rsidRPr="0093264A" w:rsidRDefault="008D4A31" w:rsidP="008D4A31">
            <w:pPr>
              <w:spacing w:line="260" w:lineRule="exact"/>
              <w:jc w:val="center"/>
              <w:rPr>
                <w:rFonts w:ascii="Garamond" w:hAnsi="Garamond"/>
                <w:b/>
              </w:rPr>
            </w:pPr>
            <w:r w:rsidRPr="008D4A31">
              <w:rPr>
                <w:rFonts w:ascii="Menlo Bold" w:eastAsia="ＭＳ ゴシック" w:hAnsi="Menlo Bold" w:cs="Menlo Bold"/>
                <w:color w:val="000000"/>
                <w:sz w:val="32"/>
                <w:szCs w:val="32"/>
              </w:rPr>
              <w:t>☐</w:t>
            </w:r>
          </w:p>
        </w:tc>
        <w:tc>
          <w:tcPr>
            <w:tcW w:w="2225" w:type="dxa"/>
          </w:tcPr>
          <w:p w14:paraId="1CDE6970" w14:textId="77777777" w:rsidR="008D4A31" w:rsidRPr="0093264A" w:rsidRDefault="008D4A31" w:rsidP="008D4A31">
            <w:pPr>
              <w:spacing w:line="260" w:lineRule="exact"/>
              <w:jc w:val="center"/>
              <w:rPr>
                <w:rFonts w:ascii="Garamond" w:hAnsi="Garamond"/>
              </w:rPr>
            </w:pPr>
            <w:r w:rsidRPr="0093264A">
              <w:rPr>
                <w:rFonts w:ascii="Garamond" w:hAnsi="Garamond"/>
              </w:rPr>
              <w:t>Partially Implemented</w:t>
            </w:r>
          </w:p>
          <w:p w14:paraId="22147502" w14:textId="1B7FAD87" w:rsidR="008D4A31" w:rsidRPr="0093264A" w:rsidRDefault="008D4A31" w:rsidP="008D4A31">
            <w:pPr>
              <w:spacing w:line="260" w:lineRule="exact"/>
              <w:jc w:val="center"/>
              <w:rPr>
                <w:rFonts w:ascii="Garamond" w:hAnsi="Garamond"/>
                <w:b/>
              </w:rPr>
            </w:pPr>
            <w:r w:rsidRPr="008D4A31">
              <w:rPr>
                <w:rFonts w:ascii="Menlo Bold" w:eastAsia="ＭＳ ゴシック" w:hAnsi="Menlo Bold" w:cs="Menlo Bold"/>
                <w:color w:val="000000"/>
                <w:sz w:val="32"/>
                <w:szCs w:val="32"/>
              </w:rPr>
              <w:t>☐</w:t>
            </w:r>
          </w:p>
        </w:tc>
        <w:tc>
          <w:tcPr>
            <w:tcW w:w="2095" w:type="dxa"/>
            <w:tcBorders>
              <w:right w:val="single" w:sz="4" w:space="0" w:color="auto"/>
            </w:tcBorders>
          </w:tcPr>
          <w:p w14:paraId="4ABE58CF" w14:textId="77777777" w:rsidR="008D4A31" w:rsidRPr="0093264A" w:rsidRDefault="008D4A31" w:rsidP="008D4A31">
            <w:pPr>
              <w:spacing w:line="260" w:lineRule="exact"/>
              <w:jc w:val="center"/>
              <w:rPr>
                <w:rFonts w:ascii="Garamond" w:hAnsi="Garamond"/>
              </w:rPr>
            </w:pPr>
            <w:r w:rsidRPr="0093264A">
              <w:rPr>
                <w:rFonts w:ascii="Garamond" w:hAnsi="Garamond"/>
              </w:rPr>
              <w:t>Fully Implemented</w:t>
            </w:r>
          </w:p>
          <w:p w14:paraId="7115C366" w14:textId="0361E2E2" w:rsidR="008D4A31" w:rsidRPr="0093264A" w:rsidRDefault="008D4A31" w:rsidP="008D4A31">
            <w:pPr>
              <w:spacing w:line="260" w:lineRule="exact"/>
              <w:jc w:val="center"/>
              <w:rPr>
                <w:rFonts w:ascii="Garamond" w:hAnsi="Garamond"/>
                <w:b/>
              </w:rPr>
            </w:pPr>
            <w:r w:rsidRPr="008D4A31">
              <w:rPr>
                <w:rFonts w:ascii="Menlo Bold" w:eastAsia="ＭＳ ゴシック" w:hAnsi="Menlo Bold" w:cs="Menlo Bold"/>
                <w:color w:val="000000"/>
                <w:sz w:val="32"/>
                <w:szCs w:val="32"/>
              </w:rPr>
              <w:t>☐</w:t>
            </w:r>
          </w:p>
        </w:tc>
      </w:tr>
      <w:tr w:rsidR="008D4A31" w:rsidRPr="0093264A" w14:paraId="165FF9AF" w14:textId="77777777" w:rsidTr="0093264A">
        <w:tc>
          <w:tcPr>
            <w:tcW w:w="4068" w:type="dxa"/>
            <w:tcBorders>
              <w:left w:val="single" w:sz="4" w:space="0" w:color="auto"/>
              <w:right w:val="single" w:sz="4" w:space="0" w:color="auto"/>
            </w:tcBorders>
            <w:vAlign w:val="center"/>
          </w:tcPr>
          <w:p w14:paraId="20B8EAD2" w14:textId="7A98ADE0" w:rsidR="008D4A31" w:rsidRPr="0093264A" w:rsidRDefault="008D4A31" w:rsidP="0093264A">
            <w:pPr>
              <w:rPr>
                <w:rFonts w:ascii="Garamond" w:hAnsi="Garamond"/>
                <w:b/>
              </w:rPr>
            </w:pPr>
            <w:r w:rsidRPr="0093264A">
              <w:rPr>
                <w:rFonts w:ascii="Garamond" w:hAnsi="Garamond"/>
                <w:b/>
              </w:rPr>
              <w:t>Component 4: Accountability and Evaluation Systems</w:t>
            </w:r>
          </w:p>
        </w:tc>
        <w:tc>
          <w:tcPr>
            <w:tcW w:w="1980" w:type="dxa"/>
            <w:tcBorders>
              <w:left w:val="single" w:sz="4" w:space="0" w:color="auto"/>
            </w:tcBorders>
          </w:tcPr>
          <w:p w14:paraId="6B542073" w14:textId="77777777" w:rsidR="008D4A31" w:rsidRPr="0093264A" w:rsidRDefault="008D4A31" w:rsidP="008D4A31">
            <w:pPr>
              <w:spacing w:line="260" w:lineRule="exact"/>
              <w:jc w:val="center"/>
              <w:rPr>
                <w:rFonts w:ascii="Garamond" w:hAnsi="Garamond"/>
              </w:rPr>
            </w:pPr>
            <w:r w:rsidRPr="0093264A">
              <w:rPr>
                <w:rFonts w:ascii="Garamond" w:hAnsi="Garamond"/>
              </w:rPr>
              <w:t>In the Planning Stages</w:t>
            </w:r>
          </w:p>
          <w:p w14:paraId="71152B5D" w14:textId="156DBED6" w:rsidR="008D4A31" w:rsidRPr="0093264A" w:rsidRDefault="008D4A31" w:rsidP="008D4A31">
            <w:pPr>
              <w:spacing w:line="260" w:lineRule="exact"/>
              <w:jc w:val="center"/>
              <w:rPr>
                <w:rFonts w:ascii="Garamond" w:hAnsi="Garamond"/>
                <w:b/>
              </w:rPr>
            </w:pPr>
            <w:r w:rsidRPr="008D4A31">
              <w:rPr>
                <w:rFonts w:ascii="Menlo Bold" w:eastAsia="ＭＳ ゴシック" w:hAnsi="Menlo Bold" w:cs="Menlo Bold"/>
                <w:color w:val="000000"/>
                <w:sz w:val="32"/>
                <w:szCs w:val="32"/>
              </w:rPr>
              <w:t>☐</w:t>
            </w:r>
          </w:p>
        </w:tc>
        <w:tc>
          <w:tcPr>
            <w:tcW w:w="2225" w:type="dxa"/>
          </w:tcPr>
          <w:p w14:paraId="3ACA6C39" w14:textId="77777777" w:rsidR="008D4A31" w:rsidRPr="0093264A" w:rsidRDefault="008D4A31" w:rsidP="008D4A31">
            <w:pPr>
              <w:spacing w:line="260" w:lineRule="exact"/>
              <w:jc w:val="center"/>
              <w:rPr>
                <w:rFonts w:ascii="Garamond" w:hAnsi="Garamond"/>
              </w:rPr>
            </w:pPr>
            <w:r w:rsidRPr="0093264A">
              <w:rPr>
                <w:rFonts w:ascii="Garamond" w:hAnsi="Garamond"/>
              </w:rPr>
              <w:t>Partially Implemented</w:t>
            </w:r>
          </w:p>
          <w:p w14:paraId="542D8E03" w14:textId="02A69469" w:rsidR="008D4A31" w:rsidRPr="0093264A" w:rsidRDefault="008D4A31" w:rsidP="008D4A31">
            <w:pPr>
              <w:spacing w:line="260" w:lineRule="exact"/>
              <w:jc w:val="center"/>
              <w:rPr>
                <w:rFonts w:ascii="Garamond" w:hAnsi="Garamond"/>
                <w:b/>
              </w:rPr>
            </w:pPr>
            <w:r w:rsidRPr="008D4A31">
              <w:rPr>
                <w:rFonts w:ascii="Menlo Bold" w:eastAsia="ＭＳ ゴシック" w:hAnsi="Menlo Bold" w:cs="Menlo Bold"/>
                <w:color w:val="000000"/>
                <w:sz w:val="32"/>
                <w:szCs w:val="32"/>
              </w:rPr>
              <w:t>☐</w:t>
            </w:r>
          </w:p>
        </w:tc>
        <w:tc>
          <w:tcPr>
            <w:tcW w:w="2095" w:type="dxa"/>
            <w:tcBorders>
              <w:right w:val="single" w:sz="4" w:space="0" w:color="auto"/>
            </w:tcBorders>
          </w:tcPr>
          <w:p w14:paraId="2B14F483" w14:textId="77777777" w:rsidR="008D4A31" w:rsidRPr="0093264A" w:rsidRDefault="008D4A31" w:rsidP="008D4A31">
            <w:pPr>
              <w:spacing w:line="260" w:lineRule="exact"/>
              <w:jc w:val="center"/>
              <w:rPr>
                <w:rFonts w:ascii="Garamond" w:hAnsi="Garamond"/>
              </w:rPr>
            </w:pPr>
            <w:r w:rsidRPr="0093264A">
              <w:rPr>
                <w:rFonts w:ascii="Garamond" w:hAnsi="Garamond"/>
              </w:rPr>
              <w:t>Fully Implemented</w:t>
            </w:r>
          </w:p>
          <w:p w14:paraId="7DB68783" w14:textId="5DF5147D" w:rsidR="008D4A31" w:rsidRPr="0093264A" w:rsidRDefault="008D4A31" w:rsidP="008D4A31">
            <w:pPr>
              <w:spacing w:line="260" w:lineRule="exact"/>
              <w:jc w:val="center"/>
              <w:rPr>
                <w:rFonts w:ascii="Garamond" w:hAnsi="Garamond"/>
                <w:b/>
              </w:rPr>
            </w:pPr>
            <w:r w:rsidRPr="008D4A31">
              <w:rPr>
                <w:rFonts w:ascii="Menlo Bold" w:eastAsia="ＭＳ ゴシック" w:hAnsi="Menlo Bold" w:cs="Menlo Bold"/>
                <w:color w:val="000000"/>
                <w:sz w:val="32"/>
                <w:szCs w:val="32"/>
              </w:rPr>
              <w:t>☐</w:t>
            </w:r>
          </w:p>
        </w:tc>
      </w:tr>
      <w:tr w:rsidR="008D4A31" w:rsidRPr="0093264A" w14:paraId="647C15DB" w14:textId="77777777" w:rsidTr="0093264A">
        <w:tc>
          <w:tcPr>
            <w:tcW w:w="4068" w:type="dxa"/>
            <w:tcBorders>
              <w:left w:val="single" w:sz="4" w:space="0" w:color="auto"/>
              <w:right w:val="single" w:sz="4" w:space="0" w:color="auto"/>
            </w:tcBorders>
            <w:vAlign w:val="center"/>
          </w:tcPr>
          <w:p w14:paraId="7AFA6FD5" w14:textId="4E536016" w:rsidR="008D4A31" w:rsidRPr="0093264A" w:rsidRDefault="008D4A31" w:rsidP="0093264A">
            <w:pPr>
              <w:rPr>
                <w:rFonts w:ascii="Garamond" w:hAnsi="Garamond"/>
                <w:b/>
              </w:rPr>
            </w:pPr>
            <w:r w:rsidRPr="0093264A">
              <w:rPr>
                <w:rFonts w:ascii="Garamond" w:hAnsi="Garamond"/>
                <w:b/>
              </w:rPr>
              <w:t>Component 5: College and Career Readiness Standards</w:t>
            </w:r>
          </w:p>
        </w:tc>
        <w:tc>
          <w:tcPr>
            <w:tcW w:w="1980" w:type="dxa"/>
            <w:tcBorders>
              <w:left w:val="single" w:sz="4" w:space="0" w:color="auto"/>
            </w:tcBorders>
          </w:tcPr>
          <w:p w14:paraId="48680C34" w14:textId="77777777" w:rsidR="008D4A31" w:rsidRPr="0093264A" w:rsidRDefault="008D4A31" w:rsidP="008D4A31">
            <w:pPr>
              <w:spacing w:line="260" w:lineRule="exact"/>
              <w:jc w:val="center"/>
              <w:rPr>
                <w:rFonts w:ascii="Garamond" w:hAnsi="Garamond"/>
              </w:rPr>
            </w:pPr>
            <w:r w:rsidRPr="0093264A">
              <w:rPr>
                <w:rFonts w:ascii="Garamond" w:hAnsi="Garamond"/>
              </w:rPr>
              <w:t>In the Planning Stages</w:t>
            </w:r>
          </w:p>
          <w:p w14:paraId="74A14698" w14:textId="5AA90B25" w:rsidR="008D4A31" w:rsidRPr="0093264A" w:rsidRDefault="008D4A31" w:rsidP="008D4A31">
            <w:pPr>
              <w:spacing w:line="260" w:lineRule="exact"/>
              <w:jc w:val="center"/>
              <w:rPr>
                <w:rFonts w:ascii="Garamond" w:hAnsi="Garamond"/>
                <w:b/>
              </w:rPr>
            </w:pPr>
            <w:r w:rsidRPr="008D4A31">
              <w:rPr>
                <w:rFonts w:ascii="Menlo Bold" w:eastAsia="ＭＳ ゴシック" w:hAnsi="Menlo Bold" w:cs="Menlo Bold"/>
                <w:color w:val="000000"/>
                <w:sz w:val="32"/>
                <w:szCs w:val="32"/>
              </w:rPr>
              <w:t>☐</w:t>
            </w:r>
          </w:p>
        </w:tc>
        <w:tc>
          <w:tcPr>
            <w:tcW w:w="2225" w:type="dxa"/>
          </w:tcPr>
          <w:p w14:paraId="5CD0AD80" w14:textId="77777777" w:rsidR="008D4A31" w:rsidRPr="0093264A" w:rsidRDefault="008D4A31" w:rsidP="008D4A31">
            <w:pPr>
              <w:spacing w:line="260" w:lineRule="exact"/>
              <w:jc w:val="center"/>
              <w:rPr>
                <w:rFonts w:ascii="Garamond" w:hAnsi="Garamond"/>
              </w:rPr>
            </w:pPr>
            <w:r w:rsidRPr="0093264A">
              <w:rPr>
                <w:rFonts w:ascii="Garamond" w:hAnsi="Garamond"/>
              </w:rPr>
              <w:t>Partially Implemented</w:t>
            </w:r>
          </w:p>
          <w:p w14:paraId="6A1E3E1C" w14:textId="4C9CE370" w:rsidR="008D4A31" w:rsidRPr="0093264A" w:rsidRDefault="008D4A31" w:rsidP="008D4A31">
            <w:pPr>
              <w:spacing w:line="260" w:lineRule="exact"/>
              <w:jc w:val="center"/>
              <w:rPr>
                <w:rFonts w:ascii="Garamond" w:hAnsi="Garamond"/>
                <w:b/>
              </w:rPr>
            </w:pPr>
            <w:r w:rsidRPr="008D4A31">
              <w:rPr>
                <w:rFonts w:ascii="Menlo Bold" w:eastAsia="ＭＳ ゴシック" w:hAnsi="Menlo Bold" w:cs="Menlo Bold"/>
                <w:color w:val="000000"/>
                <w:sz w:val="32"/>
                <w:szCs w:val="32"/>
              </w:rPr>
              <w:t>☐</w:t>
            </w:r>
          </w:p>
        </w:tc>
        <w:tc>
          <w:tcPr>
            <w:tcW w:w="2095" w:type="dxa"/>
            <w:tcBorders>
              <w:right w:val="single" w:sz="4" w:space="0" w:color="auto"/>
            </w:tcBorders>
          </w:tcPr>
          <w:p w14:paraId="31FB4A1F" w14:textId="77777777" w:rsidR="008D4A31" w:rsidRPr="0093264A" w:rsidRDefault="008D4A31" w:rsidP="008D4A31">
            <w:pPr>
              <w:spacing w:line="260" w:lineRule="exact"/>
              <w:jc w:val="center"/>
              <w:rPr>
                <w:rFonts w:ascii="Garamond" w:hAnsi="Garamond"/>
              </w:rPr>
            </w:pPr>
            <w:r w:rsidRPr="0093264A">
              <w:rPr>
                <w:rFonts w:ascii="Garamond" w:hAnsi="Garamond"/>
              </w:rPr>
              <w:t>Fully Implemented</w:t>
            </w:r>
          </w:p>
          <w:p w14:paraId="7D4E34D5" w14:textId="10575FFB" w:rsidR="008D4A31" w:rsidRPr="0093264A" w:rsidRDefault="008D4A31" w:rsidP="008D4A31">
            <w:pPr>
              <w:spacing w:line="260" w:lineRule="exact"/>
              <w:jc w:val="center"/>
              <w:rPr>
                <w:rFonts w:ascii="Garamond" w:hAnsi="Garamond"/>
                <w:b/>
              </w:rPr>
            </w:pPr>
            <w:r w:rsidRPr="008D4A31">
              <w:rPr>
                <w:rFonts w:ascii="Menlo Bold" w:eastAsia="ＭＳ ゴシック" w:hAnsi="Menlo Bold" w:cs="Menlo Bold"/>
                <w:color w:val="000000"/>
                <w:sz w:val="32"/>
                <w:szCs w:val="32"/>
              </w:rPr>
              <w:t>☐</w:t>
            </w:r>
          </w:p>
        </w:tc>
      </w:tr>
      <w:tr w:rsidR="008D4A31" w:rsidRPr="0093264A" w14:paraId="6118DE5E" w14:textId="77777777" w:rsidTr="0093264A">
        <w:tc>
          <w:tcPr>
            <w:tcW w:w="4068" w:type="dxa"/>
            <w:tcBorders>
              <w:left w:val="single" w:sz="4" w:space="0" w:color="auto"/>
              <w:right w:val="single" w:sz="4" w:space="0" w:color="auto"/>
            </w:tcBorders>
            <w:vAlign w:val="center"/>
          </w:tcPr>
          <w:p w14:paraId="075F6820" w14:textId="6F9A139E" w:rsidR="008D4A31" w:rsidRPr="0093264A" w:rsidRDefault="008D4A31" w:rsidP="0093264A">
            <w:pPr>
              <w:rPr>
                <w:rFonts w:ascii="Garamond" w:hAnsi="Garamond"/>
                <w:b/>
              </w:rPr>
            </w:pPr>
            <w:r w:rsidRPr="0093264A">
              <w:rPr>
                <w:rFonts w:ascii="Garamond" w:hAnsi="Garamond"/>
                <w:b/>
              </w:rPr>
              <w:t>Component 6: Course Sequences</w:t>
            </w:r>
          </w:p>
        </w:tc>
        <w:tc>
          <w:tcPr>
            <w:tcW w:w="1980" w:type="dxa"/>
            <w:tcBorders>
              <w:left w:val="single" w:sz="4" w:space="0" w:color="auto"/>
            </w:tcBorders>
          </w:tcPr>
          <w:p w14:paraId="2B65C7EE" w14:textId="77777777" w:rsidR="008D4A31" w:rsidRPr="0093264A" w:rsidRDefault="008D4A31" w:rsidP="008D4A31">
            <w:pPr>
              <w:spacing w:line="260" w:lineRule="exact"/>
              <w:jc w:val="center"/>
              <w:rPr>
                <w:rFonts w:ascii="Garamond" w:hAnsi="Garamond"/>
              </w:rPr>
            </w:pPr>
            <w:r w:rsidRPr="0093264A">
              <w:rPr>
                <w:rFonts w:ascii="Garamond" w:hAnsi="Garamond"/>
              </w:rPr>
              <w:t>In the Planning Stages</w:t>
            </w:r>
          </w:p>
          <w:p w14:paraId="722A46E0" w14:textId="7AB3BE11" w:rsidR="008D4A31" w:rsidRPr="0093264A" w:rsidRDefault="008D4A31" w:rsidP="008D4A31">
            <w:pPr>
              <w:spacing w:line="260" w:lineRule="exact"/>
              <w:jc w:val="center"/>
              <w:rPr>
                <w:rFonts w:ascii="Garamond" w:hAnsi="Garamond"/>
                <w:b/>
              </w:rPr>
            </w:pPr>
            <w:r w:rsidRPr="008D4A31">
              <w:rPr>
                <w:rFonts w:ascii="Menlo Bold" w:eastAsia="ＭＳ ゴシック" w:hAnsi="Menlo Bold" w:cs="Menlo Bold"/>
                <w:color w:val="000000"/>
                <w:sz w:val="32"/>
                <w:szCs w:val="32"/>
              </w:rPr>
              <w:t>☐</w:t>
            </w:r>
          </w:p>
        </w:tc>
        <w:tc>
          <w:tcPr>
            <w:tcW w:w="2225" w:type="dxa"/>
          </w:tcPr>
          <w:p w14:paraId="08B07EDB" w14:textId="77777777" w:rsidR="008D4A31" w:rsidRPr="0093264A" w:rsidRDefault="008D4A31" w:rsidP="008D4A31">
            <w:pPr>
              <w:spacing w:line="260" w:lineRule="exact"/>
              <w:jc w:val="center"/>
              <w:rPr>
                <w:rFonts w:ascii="Garamond" w:hAnsi="Garamond"/>
              </w:rPr>
            </w:pPr>
            <w:r w:rsidRPr="0093264A">
              <w:rPr>
                <w:rFonts w:ascii="Garamond" w:hAnsi="Garamond"/>
              </w:rPr>
              <w:t>Partially Implemented</w:t>
            </w:r>
          </w:p>
          <w:p w14:paraId="5AEDE281" w14:textId="75FF3DC5" w:rsidR="008D4A31" w:rsidRPr="0093264A" w:rsidRDefault="008D4A31" w:rsidP="008D4A31">
            <w:pPr>
              <w:spacing w:line="260" w:lineRule="exact"/>
              <w:jc w:val="center"/>
              <w:rPr>
                <w:rFonts w:ascii="Garamond" w:hAnsi="Garamond"/>
                <w:b/>
              </w:rPr>
            </w:pPr>
            <w:r w:rsidRPr="008D4A31">
              <w:rPr>
                <w:rFonts w:ascii="Menlo Bold" w:eastAsia="ＭＳ ゴシック" w:hAnsi="Menlo Bold" w:cs="Menlo Bold"/>
                <w:color w:val="000000"/>
                <w:sz w:val="32"/>
                <w:szCs w:val="32"/>
              </w:rPr>
              <w:t>☐</w:t>
            </w:r>
          </w:p>
        </w:tc>
        <w:tc>
          <w:tcPr>
            <w:tcW w:w="2095" w:type="dxa"/>
            <w:tcBorders>
              <w:right w:val="single" w:sz="4" w:space="0" w:color="auto"/>
            </w:tcBorders>
          </w:tcPr>
          <w:p w14:paraId="5FB3E55E" w14:textId="77777777" w:rsidR="008D4A31" w:rsidRPr="0093264A" w:rsidRDefault="008D4A31" w:rsidP="008D4A31">
            <w:pPr>
              <w:spacing w:line="260" w:lineRule="exact"/>
              <w:jc w:val="center"/>
              <w:rPr>
                <w:rFonts w:ascii="Garamond" w:hAnsi="Garamond"/>
              </w:rPr>
            </w:pPr>
            <w:r w:rsidRPr="0093264A">
              <w:rPr>
                <w:rFonts w:ascii="Garamond" w:hAnsi="Garamond"/>
              </w:rPr>
              <w:t>Fully Implemented</w:t>
            </w:r>
          </w:p>
          <w:p w14:paraId="11DEE4E9" w14:textId="137326C3" w:rsidR="008D4A31" w:rsidRPr="0093264A" w:rsidRDefault="008D4A31" w:rsidP="008D4A31">
            <w:pPr>
              <w:spacing w:line="260" w:lineRule="exact"/>
              <w:jc w:val="center"/>
              <w:rPr>
                <w:rFonts w:ascii="Garamond" w:hAnsi="Garamond"/>
                <w:b/>
              </w:rPr>
            </w:pPr>
            <w:r w:rsidRPr="008D4A31">
              <w:rPr>
                <w:rFonts w:ascii="Menlo Bold" w:eastAsia="ＭＳ ゴシック" w:hAnsi="Menlo Bold" w:cs="Menlo Bold"/>
                <w:color w:val="000000"/>
                <w:sz w:val="32"/>
                <w:szCs w:val="32"/>
              </w:rPr>
              <w:t>☐</w:t>
            </w:r>
          </w:p>
        </w:tc>
      </w:tr>
      <w:tr w:rsidR="008D4A31" w:rsidRPr="0093264A" w14:paraId="03E92947" w14:textId="77777777" w:rsidTr="0093264A">
        <w:tc>
          <w:tcPr>
            <w:tcW w:w="4068" w:type="dxa"/>
            <w:tcBorders>
              <w:left w:val="single" w:sz="4" w:space="0" w:color="auto"/>
              <w:right w:val="single" w:sz="4" w:space="0" w:color="auto"/>
            </w:tcBorders>
            <w:vAlign w:val="center"/>
          </w:tcPr>
          <w:p w14:paraId="1217B4DC" w14:textId="04EF7642" w:rsidR="008D4A31" w:rsidRPr="0093264A" w:rsidRDefault="008D4A31" w:rsidP="0093264A">
            <w:pPr>
              <w:rPr>
                <w:rFonts w:ascii="Garamond" w:hAnsi="Garamond"/>
                <w:b/>
              </w:rPr>
            </w:pPr>
            <w:r w:rsidRPr="0093264A">
              <w:rPr>
                <w:rFonts w:ascii="Garamond" w:hAnsi="Garamond"/>
                <w:b/>
              </w:rPr>
              <w:t>Component 7: Credit Transfer Agreements</w:t>
            </w:r>
          </w:p>
        </w:tc>
        <w:tc>
          <w:tcPr>
            <w:tcW w:w="1980" w:type="dxa"/>
            <w:tcBorders>
              <w:left w:val="single" w:sz="4" w:space="0" w:color="auto"/>
            </w:tcBorders>
          </w:tcPr>
          <w:p w14:paraId="53851619" w14:textId="77777777" w:rsidR="008D4A31" w:rsidRPr="0093264A" w:rsidRDefault="008D4A31" w:rsidP="008D4A31">
            <w:pPr>
              <w:spacing w:line="260" w:lineRule="exact"/>
              <w:jc w:val="center"/>
              <w:rPr>
                <w:rFonts w:ascii="Garamond" w:hAnsi="Garamond"/>
              </w:rPr>
            </w:pPr>
            <w:r w:rsidRPr="0093264A">
              <w:rPr>
                <w:rFonts w:ascii="Garamond" w:hAnsi="Garamond"/>
              </w:rPr>
              <w:t>In the Planning Stages</w:t>
            </w:r>
          </w:p>
          <w:p w14:paraId="3282274D" w14:textId="33ADA828" w:rsidR="008D4A31" w:rsidRPr="0093264A" w:rsidRDefault="008D4A31" w:rsidP="008D4A31">
            <w:pPr>
              <w:spacing w:line="260" w:lineRule="exact"/>
              <w:jc w:val="center"/>
              <w:rPr>
                <w:rFonts w:ascii="Garamond" w:hAnsi="Garamond"/>
                <w:b/>
              </w:rPr>
            </w:pPr>
            <w:r w:rsidRPr="008D4A31">
              <w:rPr>
                <w:rFonts w:ascii="Menlo Bold" w:eastAsia="ＭＳ ゴシック" w:hAnsi="Menlo Bold" w:cs="Menlo Bold"/>
                <w:color w:val="000000"/>
                <w:sz w:val="32"/>
                <w:szCs w:val="32"/>
              </w:rPr>
              <w:t>☐</w:t>
            </w:r>
          </w:p>
        </w:tc>
        <w:tc>
          <w:tcPr>
            <w:tcW w:w="2225" w:type="dxa"/>
          </w:tcPr>
          <w:p w14:paraId="5AE36B06" w14:textId="77777777" w:rsidR="008D4A31" w:rsidRPr="0093264A" w:rsidRDefault="008D4A31" w:rsidP="008D4A31">
            <w:pPr>
              <w:spacing w:line="260" w:lineRule="exact"/>
              <w:jc w:val="center"/>
              <w:rPr>
                <w:rFonts w:ascii="Garamond" w:hAnsi="Garamond"/>
              </w:rPr>
            </w:pPr>
            <w:r w:rsidRPr="0093264A">
              <w:rPr>
                <w:rFonts w:ascii="Garamond" w:hAnsi="Garamond"/>
              </w:rPr>
              <w:t>Partially Implemented</w:t>
            </w:r>
          </w:p>
          <w:p w14:paraId="462A8479" w14:textId="618D9CD8" w:rsidR="008D4A31" w:rsidRPr="0093264A" w:rsidRDefault="008D4A31" w:rsidP="008D4A31">
            <w:pPr>
              <w:spacing w:line="260" w:lineRule="exact"/>
              <w:jc w:val="center"/>
              <w:rPr>
                <w:rFonts w:ascii="Garamond" w:hAnsi="Garamond"/>
                <w:b/>
              </w:rPr>
            </w:pPr>
            <w:r w:rsidRPr="008D4A31">
              <w:rPr>
                <w:rFonts w:ascii="Menlo Bold" w:eastAsia="ＭＳ ゴシック" w:hAnsi="Menlo Bold" w:cs="Menlo Bold"/>
                <w:color w:val="000000"/>
                <w:sz w:val="32"/>
                <w:szCs w:val="32"/>
              </w:rPr>
              <w:t>☐</w:t>
            </w:r>
          </w:p>
        </w:tc>
        <w:tc>
          <w:tcPr>
            <w:tcW w:w="2095" w:type="dxa"/>
            <w:tcBorders>
              <w:right w:val="single" w:sz="4" w:space="0" w:color="auto"/>
            </w:tcBorders>
          </w:tcPr>
          <w:p w14:paraId="3C2E19F9" w14:textId="77777777" w:rsidR="008D4A31" w:rsidRPr="0093264A" w:rsidRDefault="008D4A31" w:rsidP="008D4A31">
            <w:pPr>
              <w:spacing w:line="260" w:lineRule="exact"/>
              <w:jc w:val="center"/>
              <w:rPr>
                <w:rFonts w:ascii="Garamond" w:hAnsi="Garamond"/>
              </w:rPr>
            </w:pPr>
            <w:r w:rsidRPr="0093264A">
              <w:rPr>
                <w:rFonts w:ascii="Garamond" w:hAnsi="Garamond"/>
              </w:rPr>
              <w:t>Fully Implemented</w:t>
            </w:r>
          </w:p>
          <w:p w14:paraId="3D6F14B9" w14:textId="4FA728D1" w:rsidR="008D4A31" w:rsidRPr="0093264A" w:rsidRDefault="008D4A31" w:rsidP="008D4A31">
            <w:pPr>
              <w:spacing w:line="260" w:lineRule="exact"/>
              <w:jc w:val="center"/>
              <w:rPr>
                <w:rFonts w:ascii="Garamond" w:hAnsi="Garamond"/>
                <w:b/>
              </w:rPr>
            </w:pPr>
            <w:r w:rsidRPr="008D4A31">
              <w:rPr>
                <w:rFonts w:ascii="Menlo Bold" w:eastAsia="ＭＳ ゴシック" w:hAnsi="Menlo Bold" w:cs="Menlo Bold"/>
                <w:color w:val="000000"/>
                <w:sz w:val="32"/>
                <w:szCs w:val="32"/>
              </w:rPr>
              <w:t>☐</w:t>
            </w:r>
          </w:p>
        </w:tc>
      </w:tr>
      <w:tr w:rsidR="008D4A31" w:rsidRPr="0093264A" w14:paraId="7F0CDD27" w14:textId="77777777" w:rsidTr="0093264A">
        <w:tc>
          <w:tcPr>
            <w:tcW w:w="4068" w:type="dxa"/>
            <w:tcBorders>
              <w:left w:val="single" w:sz="4" w:space="0" w:color="auto"/>
              <w:right w:val="single" w:sz="4" w:space="0" w:color="auto"/>
            </w:tcBorders>
            <w:vAlign w:val="center"/>
          </w:tcPr>
          <w:p w14:paraId="22E149AF" w14:textId="71987E24" w:rsidR="008D4A31" w:rsidRPr="0093264A" w:rsidRDefault="008D4A31" w:rsidP="0093264A">
            <w:pPr>
              <w:rPr>
                <w:rFonts w:ascii="Garamond" w:hAnsi="Garamond"/>
                <w:b/>
              </w:rPr>
            </w:pPr>
            <w:r w:rsidRPr="0093264A">
              <w:rPr>
                <w:rFonts w:ascii="Garamond" w:hAnsi="Garamond"/>
                <w:b/>
              </w:rPr>
              <w:t>Component 8: Guidance Counseling and Academic Advisement</w:t>
            </w:r>
          </w:p>
        </w:tc>
        <w:tc>
          <w:tcPr>
            <w:tcW w:w="1980" w:type="dxa"/>
            <w:tcBorders>
              <w:left w:val="single" w:sz="4" w:space="0" w:color="auto"/>
            </w:tcBorders>
          </w:tcPr>
          <w:p w14:paraId="55104459" w14:textId="77777777" w:rsidR="008D4A31" w:rsidRPr="0093264A" w:rsidRDefault="008D4A31" w:rsidP="008D4A31">
            <w:pPr>
              <w:spacing w:line="260" w:lineRule="exact"/>
              <w:jc w:val="center"/>
              <w:rPr>
                <w:rFonts w:ascii="Garamond" w:hAnsi="Garamond"/>
              </w:rPr>
            </w:pPr>
            <w:r w:rsidRPr="0093264A">
              <w:rPr>
                <w:rFonts w:ascii="Garamond" w:hAnsi="Garamond"/>
              </w:rPr>
              <w:t>In the Planning Stages</w:t>
            </w:r>
          </w:p>
          <w:p w14:paraId="37D47D97" w14:textId="6C1ADB41" w:rsidR="008D4A31" w:rsidRPr="0093264A" w:rsidRDefault="008D4A31" w:rsidP="008D4A31">
            <w:pPr>
              <w:spacing w:line="260" w:lineRule="exact"/>
              <w:jc w:val="center"/>
              <w:rPr>
                <w:rFonts w:ascii="Garamond" w:hAnsi="Garamond"/>
                <w:b/>
              </w:rPr>
            </w:pPr>
            <w:r w:rsidRPr="008D4A31">
              <w:rPr>
                <w:rFonts w:ascii="Menlo Bold" w:eastAsia="ＭＳ ゴシック" w:hAnsi="Menlo Bold" w:cs="Menlo Bold"/>
                <w:color w:val="000000"/>
                <w:sz w:val="32"/>
                <w:szCs w:val="32"/>
              </w:rPr>
              <w:t>☐</w:t>
            </w:r>
          </w:p>
        </w:tc>
        <w:tc>
          <w:tcPr>
            <w:tcW w:w="2225" w:type="dxa"/>
          </w:tcPr>
          <w:p w14:paraId="677EF681" w14:textId="77777777" w:rsidR="008D4A31" w:rsidRPr="0093264A" w:rsidRDefault="008D4A31" w:rsidP="008D4A31">
            <w:pPr>
              <w:spacing w:line="260" w:lineRule="exact"/>
              <w:jc w:val="center"/>
              <w:rPr>
                <w:rFonts w:ascii="Garamond" w:hAnsi="Garamond"/>
              </w:rPr>
            </w:pPr>
            <w:r w:rsidRPr="0093264A">
              <w:rPr>
                <w:rFonts w:ascii="Garamond" w:hAnsi="Garamond"/>
              </w:rPr>
              <w:t>Partially Implemented</w:t>
            </w:r>
          </w:p>
          <w:p w14:paraId="6DE2DA7A" w14:textId="0CC3A834" w:rsidR="008D4A31" w:rsidRPr="0093264A" w:rsidRDefault="008D4A31" w:rsidP="008D4A31">
            <w:pPr>
              <w:spacing w:line="260" w:lineRule="exact"/>
              <w:jc w:val="center"/>
              <w:rPr>
                <w:rFonts w:ascii="Garamond" w:hAnsi="Garamond"/>
                <w:b/>
              </w:rPr>
            </w:pPr>
            <w:r w:rsidRPr="008D4A31">
              <w:rPr>
                <w:rFonts w:ascii="Menlo Bold" w:eastAsia="ＭＳ ゴシック" w:hAnsi="Menlo Bold" w:cs="Menlo Bold"/>
                <w:color w:val="000000"/>
                <w:sz w:val="32"/>
                <w:szCs w:val="32"/>
              </w:rPr>
              <w:t>☐</w:t>
            </w:r>
          </w:p>
        </w:tc>
        <w:tc>
          <w:tcPr>
            <w:tcW w:w="2095" w:type="dxa"/>
            <w:tcBorders>
              <w:right w:val="single" w:sz="4" w:space="0" w:color="auto"/>
            </w:tcBorders>
          </w:tcPr>
          <w:p w14:paraId="4F7CB813" w14:textId="77777777" w:rsidR="008D4A31" w:rsidRPr="0093264A" w:rsidRDefault="008D4A31" w:rsidP="008D4A31">
            <w:pPr>
              <w:spacing w:line="260" w:lineRule="exact"/>
              <w:jc w:val="center"/>
              <w:rPr>
                <w:rFonts w:ascii="Garamond" w:hAnsi="Garamond"/>
              </w:rPr>
            </w:pPr>
            <w:r w:rsidRPr="0093264A">
              <w:rPr>
                <w:rFonts w:ascii="Garamond" w:hAnsi="Garamond"/>
              </w:rPr>
              <w:t>Fully Implemented</w:t>
            </w:r>
          </w:p>
          <w:p w14:paraId="2548BF2F" w14:textId="7EAE9587" w:rsidR="008D4A31" w:rsidRPr="0093264A" w:rsidRDefault="008D4A31" w:rsidP="008D4A31">
            <w:pPr>
              <w:spacing w:line="260" w:lineRule="exact"/>
              <w:jc w:val="center"/>
              <w:rPr>
                <w:rFonts w:ascii="Garamond" w:hAnsi="Garamond"/>
                <w:b/>
              </w:rPr>
            </w:pPr>
            <w:r w:rsidRPr="008D4A31">
              <w:rPr>
                <w:rFonts w:ascii="Menlo Bold" w:eastAsia="ＭＳ ゴシック" w:hAnsi="Menlo Bold" w:cs="Menlo Bold"/>
                <w:color w:val="000000"/>
                <w:sz w:val="32"/>
                <w:szCs w:val="32"/>
              </w:rPr>
              <w:t>☐</w:t>
            </w:r>
          </w:p>
        </w:tc>
      </w:tr>
      <w:tr w:rsidR="008D4A31" w:rsidRPr="0093264A" w14:paraId="51819044" w14:textId="77777777" w:rsidTr="0093264A">
        <w:tc>
          <w:tcPr>
            <w:tcW w:w="4068" w:type="dxa"/>
            <w:tcBorders>
              <w:left w:val="single" w:sz="4" w:space="0" w:color="auto"/>
              <w:right w:val="single" w:sz="4" w:space="0" w:color="auto"/>
            </w:tcBorders>
            <w:vAlign w:val="center"/>
          </w:tcPr>
          <w:p w14:paraId="7B4796C6" w14:textId="022C25D1" w:rsidR="008D4A31" w:rsidRPr="0093264A" w:rsidRDefault="008D4A31" w:rsidP="0093264A">
            <w:pPr>
              <w:rPr>
                <w:rFonts w:ascii="Garamond" w:hAnsi="Garamond"/>
                <w:b/>
              </w:rPr>
            </w:pPr>
            <w:r w:rsidRPr="0093264A">
              <w:rPr>
                <w:rFonts w:ascii="Garamond" w:hAnsi="Garamond"/>
                <w:b/>
              </w:rPr>
              <w:t>Component 9: Teaching and Learning Strategies</w:t>
            </w:r>
          </w:p>
        </w:tc>
        <w:tc>
          <w:tcPr>
            <w:tcW w:w="1980" w:type="dxa"/>
            <w:tcBorders>
              <w:left w:val="single" w:sz="4" w:space="0" w:color="auto"/>
            </w:tcBorders>
          </w:tcPr>
          <w:p w14:paraId="6AAB5275" w14:textId="77777777" w:rsidR="008D4A31" w:rsidRPr="0093264A" w:rsidRDefault="008D4A31" w:rsidP="008D4A31">
            <w:pPr>
              <w:spacing w:line="260" w:lineRule="exact"/>
              <w:jc w:val="center"/>
              <w:rPr>
                <w:rFonts w:ascii="Garamond" w:hAnsi="Garamond"/>
              </w:rPr>
            </w:pPr>
            <w:r w:rsidRPr="0093264A">
              <w:rPr>
                <w:rFonts w:ascii="Garamond" w:hAnsi="Garamond"/>
              </w:rPr>
              <w:t>In the Planning Stages</w:t>
            </w:r>
          </w:p>
          <w:p w14:paraId="04702D22" w14:textId="49873E40" w:rsidR="008D4A31" w:rsidRPr="0093264A" w:rsidRDefault="008D4A31" w:rsidP="008D4A31">
            <w:pPr>
              <w:spacing w:line="260" w:lineRule="exact"/>
              <w:jc w:val="center"/>
              <w:rPr>
                <w:rFonts w:ascii="Garamond" w:hAnsi="Garamond"/>
                <w:b/>
              </w:rPr>
            </w:pPr>
            <w:r w:rsidRPr="008D4A31">
              <w:rPr>
                <w:rFonts w:ascii="Menlo Bold" w:eastAsia="ＭＳ ゴシック" w:hAnsi="Menlo Bold" w:cs="Menlo Bold"/>
                <w:color w:val="000000"/>
                <w:sz w:val="32"/>
                <w:szCs w:val="32"/>
              </w:rPr>
              <w:t>☐</w:t>
            </w:r>
          </w:p>
        </w:tc>
        <w:tc>
          <w:tcPr>
            <w:tcW w:w="2225" w:type="dxa"/>
          </w:tcPr>
          <w:p w14:paraId="1E1831D7" w14:textId="77777777" w:rsidR="008D4A31" w:rsidRPr="0093264A" w:rsidRDefault="008D4A31" w:rsidP="008D4A31">
            <w:pPr>
              <w:spacing w:line="260" w:lineRule="exact"/>
              <w:jc w:val="center"/>
              <w:rPr>
                <w:rFonts w:ascii="Garamond" w:hAnsi="Garamond"/>
              </w:rPr>
            </w:pPr>
            <w:r w:rsidRPr="0093264A">
              <w:rPr>
                <w:rFonts w:ascii="Garamond" w:hAnsi="Garamond"/>
              </w:rPr>
              <w:t>Partially Implemented</w:t>
            </w:r>
          </w:p>
          <w:p w14:paraId="5E8026EC" w14:textId="213CB9C8" w:rsidR="008D4A31" w:rsidRPr="0093264A" w:rsidRDefault="008D4A31" w:rsidP="008D4A31">
            <w:pPr>
              <w:spacing w:line="260" w:lineRule="exact"/>
              <w:jc w:val="center"/>
              <w:rPr>
                <w:rFonts w:ascii="Garamond" w:hAnsi="Garamond"/>
                <w:b/>
              </w:rPr>
            </w:pPr>
            <w:r w:rsidRPr="008D4A31">
              <w:rPr>
                <w:rFonts w:ascii="Menlo Bold" w:eastAsia="ＭＳ ゴシック" w:hAnsi="Menlo Bold" w:cs="Menlo Bold"/>
                <w:color w:val="000000"/>
                <w:sz w:val="32"/>
                <w:szCs w:val="32"/>
              </w:rPr>
              <w:t>☐</w:t>
            </w:r>
          </w:p>
        </w:tc>
        <w:tc>
          <w:tcPr>
            <w:tcW w:w="2095" w:type="dxa"/>
            <w:tcBorders>
              <w:right w:val="single" w:sz="4" w:space="0" w:color="auto"/>
            </w:tcBorders>
          </w:tcPr>
          <w:p w14:paraId="4759191D" w14:textId="77777777" w:rsidR="008D4A31" w:rsidRPr="0093264A" w:rsidRDefault="008D4A31" w:rsidP="008D4A31">
            <w:pPr>
              <w:spacing w:line="260" w:lineRule="exact"/>
              <w:jc w:val="center"/>
              <w:rPr>
                <w:rFonts w:ascii="Garamond" w:hAnsi="Garamond"/>
              </w:rPr>
            </w:pPr>
            <w:r w:rsidRPr="0093264A">
              <w:rPr>
                <w:rFonts w:ascii="Garamond" w:hAnsi="Garamond"/>
              </w:rPr>
              <w:t>Fully Implemented</w:t>
            </w:r>
          </w:p>
          <w:p w14:paraId="5F886304" w14:textId="402541C1" w:rsidR="008D4A31" w:rsidRPr="0093264A" w:rsidRDefault="008D4A31" w:rsidP="008D4A31">
            <w:pPr>
              <w:spacing w:line="260" w:lineRule="exact"/>
              <w:jc w:val="center"/>
              <w:rPr>
                <w:rFonts w:ascii="Garamond" w:hAnsi="Garamond"/>
                <w:b/>
              </w:rPr>
            </w:pPr>
            <w:r w:rsidRPr="008D4A31">
              <w:rPr>
                <w:rFonts w:ascii="Menlo Bold" w:eastAsia="ＭＳ ゴシック" w:hAnsi="Menlo Bold" w:cs="Menlo Bold"/>
                <w:color w:val="000000"/>
                <w:sz w:val="32"/>
                <w:szCs w:val="32"/>
              </w:rPr>
              <w:t>☐</w:t>
            </w:r>
          </w:p>
        </w:tc>
      </w:tr>
      <w:tr w:rsidR="008D4A31" w:rsidRPr="0093264A" w14:paraId="44D5AF94" w14:textId="77777777" w:rsidTr="0093264A">
        <w:tc>
          <w:tcPr>
            <w:tcW w:w="4068" w:type="dxa"/>
            <w:tcBorders>
              <w:left w:val="single" w:sz="4" w:space="0" w:color="auto"/>
              <w:right w:val="single" w:sz="4" w:space="0" w:color="auto"/>
            </w:tcBorders>
            <w:vAlign w:val="center"/>
          </w:tcPr>
          <w:p w14:paraId="402B3FE2" w14:textId="72B3646A" w:rsidR="008D4A31" w:rsidRPr="0093264A" w:rsidRDefault="008D4A31" w:rsidP="0093264A">
            <w:pPr>
              <w:rPr>
                <w:rFonts w:ascii="Garamond" w:hAnsi="Garamond"/>
                <w:b/>
              </w:rPr>
            </w:pPr>
            <w:r w:rsidRPr="0093264A">
              <w:rPr>
                <w:rFonts w:ascii="Garamond" w:hAnsi="Garamond"/>
                <w:b/>
              </w:rPr>
              <w:t>Component 10: Technical Skills Assessments</w:t>
            </w:r>
          </w:p>
        </w:tc>
        <w:tc>
          <w:tcPr>
            <w:tcW w:w="1980" w:type="dxa"/>
            <w:tcBorders>
              <w:left w:val="single" w:sz="4" w:space="0" w:color="auto"/>
            </w:tcBorders>
          </w:tcPr>
          <w:p w14:paraId="0ACA7174" w14:textId="77777777" w:rsidR="008D4A31" w:rsidRPr="0093264A" w:rsidRDefault="008D4A31" w:rsidP="008D4A31">
            <w:pPr>
              <w:spacing w:line="260" w:lineRule="exact"/>
              <w:jc w:val="center"/>
              <w:rPr>
                <w:rFonts w:ascii="Garamond" w:hAnsi="Garamond"/>
              </w:rPr>
            </w:pPr>
            <w:r w:rsidRPr="0093264A">
              <w:rPr>
                <w:rFonts w:ascii="Garamond" w:hAnsi="Garamond"/>
              </w:rPr>
              <w:t>In the Planning Stages</w:t>
            </w:r>
          </w:p>
          <w:p w14:paraId="563E9CE3" w14:textId="136F216C" w:rsidR="008D4A31" w:rsidRPr="0093264A" w:rsidRDefault="008D4A31" w:rsidP="008D4A31">
            <w:pPr>
              <w:spacing w:line="260" w:lineRule="exact"/>
              <w:jc w:val="center"/>
              <w:rPr>
                <w:rFonts w:ascii="Garamond" w:hAnsi="Garamond"/>
                <w:b/>
              </w:rPr>
            </w:pPr>
            <w:r w:rsidRPr="008D4A31">
              <w:rPr>
                <w:rFonts w:ascii="Menlo Bold" w:eastAsia="ＭＳ ゴシック" w:hAnsi="Menlo Bold" w:cs="Menlo Bold"/>
                <w:color w:val="000000"/>
                <w:sz w:val="32"/>
                <w:szCs w:val="32"/>
              </w:rPr>
              <w:t>☐</w:t>
            </w:r>
          </w:p>
        </w:tc>
        <w:tc>
          <w:tcPr>
            <w:tcW w:w="2225" w:type="dxa"/>
          </w:tcPr>
          <w:p w14:paraId="2A20C2AE" w14:textId="77777777" w:rsidR="008D4A31" w:rsidRPr="0093264A" w:rsidRDefault="008D4A31" w:rsidP="008D4A31">
            <w:pPr>
              <w:spacing w:line="260" w:lineRule="exact"/>
              <w:jc w:val="center"/>
              <w:rPr>
                <w:rFonts w:ascii="Garamond" w:hAnsi="Garamond"/>
              </w:rPr>
            </w:pPr>
            <w:r w:rsidRPr="0093264A">
              <w:rPr>
                <w:rFonts w:ascii="Garamond" w:hAnsi="Garamond"/>
              </w:rPr>
              <w:t>Partially Implemented</w:t>
            </w:r>
          </w:p>
          <w:p w14:paraId="3B159DDC" w14:textId="45D95571" w:rsidR="008D4A31" w:rsidRPr="0093264A" w:rsidRDefault="008D4A31" w:rsidP="008D4A31">
            <w:pPr>
              <w:spacing w:line="260" w:lineRule="exact"/>
              <w:jc w:val="center"/>
              <w:rPr>
                <w:rFonts w:ascii="Garamond" w:hAnsi="Garamond"/>
                <w:b/>
              </w:rPr>
            </w:pPr>
            <w:r w:rsidRPr="008D4A31">
              <w:rPr>
                <w:rFonts w:ascii="Menlo Bold" w:eastAsia="ＭＳ ゴシック" w:hAnsi="Menlo Bold" w:cs="Menlo Bold"/>
                <w:color w:val="000000"/>
                <w:sz w:val="32"/>
                <w:szCs w:val="32"/>
              </w:rPr>
              <w:t>☐</w:t>
            </w:r>
          </w:p>
        </w:tc>
        <w:tc>
          <w:tcPr>
            <w:tcW w:w="2095" w:type="dxa"/>
            <w:tcBorders>
              <w:right w:val="single" w:sz="4" w:space="0" w:color="auto"/>
            </w:tcBorders>
          </w:tcPr>
          <w:p w14:paraId="17AADAC7" w14:textId="77777777" w:rsidR="008D4A31" w:rsidRPr="0093264A" w:rsidRDefault="008D4A31" w:rsidP="008D4A31">
            <w:pPr>
              <w:spacing w:line="260" w:lineRule="exact"/>
              <w:jc w:val="center"/>
              <w:rPr>
                <w:rFonts w:ascii="Garamond" w:hAnsi="Garamond"/>
              </w:rPr>
            </w:pPr>
            <w:r w:rsidRPr="0093264A">
              <w:rPr>
                <w:rFonts w:ascii="Garamond" w:hAnsi="Garamond"/>
              </w:rPr>
              <w:t>Fully Implemented</w:t>
            </w:r>
          </w:p>
          <w:p w14:paraId="0255A197" w14:textId="1097C735" w:rsidR="008D4A31" w:rsidRPr="0093264A" w:rsidRDefault="008D4A31" w:rsidP="008D4A31">
            <w:pPr>
              <w:spacing w:line="260" w:lineRule="exact"/>
              <w:jc w:val="center"/>
              <w:rPr>
                <w:rFonts w:ascii="Garamond" w:hAnsi="Garamond"/>
                <w:b/>
              </w:rPr>
            </w:pPr>
            <w:r w:rsidRPr="008D4A31">
              <w:rPr>
                <w:rFonts w:ascii="Menlo Bold" w:eastAsia="ＭＳ ゴシック" w:hAnsi="Menlo Bold" w:cs="Menlo Bold"/>
                <w:color w:val="000000"/>
                <w:sz w:val="32"/>
                <w:szCs w:val="32"/>
              </w:rPr>
              <w:t>☐</w:t>
            </w:r>
          </w:p>
        </w:tc>
      </w:tr>
    </w:tbl>
    <w:p w14:paraId="02101784" w14:textId="77777777" w:rsidR="001029BC" w:rsidRDefault="001029BC" w:rsidP="001029BC">
      <w:pPr>
        <w:rPr>
          <w:rFonts w:ascii="Garamond" w:hAnsi="Garamond"/>
          <w:b/>
        </w:rPr>
      </w:pPr>
    </w:p>
    <w:p w14:paraId="291C5973" w14:textId="01D39684" w:rsidR="0093264A" w:rsidRPr="00AE16E5" w:rsidRDefault="0093264A" w:rsidP="001029BC">
      <w:pPr>
        <w:rPr>
          <w:rFonts w:ascii="Garamond" w:hAnsi="Garamond"/>
        </w:rPr>
      </w:pPr>
      <w:r w:rsidRPr="00AE16E5">
        <w:rPr>
          <w:rFonts w:ascii="Garamond" w:hAnsi="Garamond"/>
        </w:rPr>
        <w:t>Please note additional comments related to your district’s implementation status and next steps toward POS implementation:</w:t>
      </w:r>
    </w:p>
    <w:sectPr w:rsidR="0093264A" w:rsidRPr="00AE16E5" w:rsidSect="003146FB">
      <w:headerReference w:type="even" r:id="rId11"/>
      <w:headerReference w:type="default" r:id="rId12"/>
      <w:pgSz w:w="12240" w:h="15840"/>
      <w:pgMar w:top="864" w:right="1008" w:bottom="1008"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A642F" w14:textId="77777777" w:rsidR="001065EE" w:rsidRDefault="001065EE" w:rsidP="007A245F">
      <w:r>
        <w:separator/>
      </w:r>
    </w:p>
  </w:endnote>
  <w:endnote w:type="continuationSeparator" w:id="0">
    <w:p w14:paraId="190A112F" w14:textId="77777777" w:rsidR="001065EE" w:rsidRDefault="001065EE" w:rsidP="007A2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Menlo Bold">
    <w:panose1 w:val="020B0709030604020204"/>
    <w:charset w:val="00"/>
    <w:family w:val="auto"/>
    <w:pitch w:val="variable"/>
    <w:sig w:usb0="E60022FF" w:usb1="D000F1FB" w:usb2="00000028" w:usb3="00000000" w:csb0="000001D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FEAFB" w14:textId="77777777" w:rsidR="001065EE" w:rsidRDefault="001065EE" w:rsidP="007A245F">
      <w:r>
        <w:separator/>
      </w:r>
    </w:p>
  </w:footnote>
  <w:footnote w:type="continuationSeparator" w:id="0">
    <w:p w14:paraId="47521890" w14:textId="77777777" w:rsidR="001065EE" w:rsidRDefault="001065EE" w:rsidP="007A245F">
      <w:r>
        <w:continuationSeparator/>
      </w:r>
    </w:p>
  </w:footnote>
  <w:footnote w:id="1">
    <w:p w14:paraId="45494406" w14:textId="29B8D772" w:rsidR="001065EE" w:rsidRPr="00660D9C" w:rsidRDefault="001065EE" w:rsidP="00850A07">
      <w:pPr>
        <w:pStyle w:val="FootnoteText"/>
        <w:rPr>
          <w:rFonts w:ascii="Garamond" w:hAnsi="Garamond"/>
          <w:sz w:val="18"/>
          <w:szCs w:val="18"/>
        </w:rPr>
      </w:pPr>
      <w:r w:rsidRPr="00660D9C">
        <w:rPr>
          <w:rStyle w:val="FootnoteReference"/>
          <w:rFonts w:ascii="Garamond" w:hAnsi="Garamond"/>
          <w:sz w:val="18"/>
          <w:szCs w:val="18"/>
        </w:rPr>
        <w:footnoteRef/>
      </w:r>
      <w:r w:rsidRPr="00660D9C">
        <w:rPr>
          <w:rFonts w:ascii="Garamond" w:hAnsi="Garamond"/>
          <w:sz w:val="18"/>
          <w:szCs w:val="18"/>
        </w:rPr>
        <w:t xml:space="preserve"> </w:t>
      </w:r>
      <w:r w:rsidRPr="003146FB">
        <w:rPr>
          <w:rFonts w:ascii="Garamond" w:hAnsi="Garamond"/>
          <w:sz w:val="16"/>
          <w:szCs w:val="16"/>
        </w:rPr>
        <w:t>The 10 elements are: (1) statewide student identifier; (2) student-level enrollment data; (3) student-level test data; (4) information on untested students; (5) statewide teacher identifier with a teacher-student match; (6) student-level course completion (transcript) data; (7) student-level SAT, ACT, and Advanced Placement exam data; (8) student-level graduation and dropout data; (9) ability to match student-level P-12 and higher education data; and (10) a state data audit system.</w:t>
      </w:r>
    </w:p>
  </w:footnote>
  <w:footnote w:id="2">
    <w:p w14:paraId="61954103" w14:textId="77777777" w:rsidR="001065EE" w:rsidRPr="00660D9C" w:rsidRDefault="001065EE" w:rsidP="00AC2F1E">
      <w:pPr>
        <w:pStyle w:val="FootnoteText"/>
        <w:rPr>
          <w:rFonts w:ascii="Garamond" w:hAnsi="Garamond"/>
          <w:sz w:val="18"/>
          <w:szCs w:val="18"/>
        </w:rPr>
      </w:pPr>
      <w:r w:rsidRPr="00660D9C">
        <w:rPr>
          <w:rStyle w:val="FootnoteReference"/>
          <w:rFonts w:ascii="Garamond" w:hAnsi="Garamond"/>
          <w:sz w:val="18"/>
          <w:szCs w:val="18"/>
        </w:rPr>
        <w:footnoteRef/>
      </w:r>
      <w:r w:rsidRPr="00660D9C">
        <w:rPr>
          <w:rFonts w:ascii="Garamond" w:hAnsi="Garamond"/>
          <w:sz w:val="18"/>
          <w:szCs w:val="18"/>
        </w:rPr>
        <w:t xml:space="preserve"> </w:t>
      </w:r>
      <w:r w:rsidRPr="003146FB">
        <w:rPr>
          <w:rFonts w:ascii="Garamond" w:hAnsi="Garamond"/>
          <w:sz w:val="16"/>
          <w:szCs w:val="16"/>
        </w:rPr>
        <w:t xml:space="preserve">See </w:t>
      </w:r>
      <w:hyperlink r:id="rId1" w:history="1">
        <w:r w:rsidRPr="003146FB">
          <w:rPr>
            <w:rStyle w:val="Hyperlink"/>
            <w:rFonts w:ascii="Garamond" w:hAnsi="Garamond"/>
            <w:color w:val="auto"/>
            <w:sz w:val="16"/>
            <w:szCs w:val="16"/>
            <w:u w:val="none"/>
          </w:rPr>
          <w:t>http://cte.ed.gov/acrn/ncdg/ncdg_what.htm</w:t>
        </w:r>
      </w:hyperlink>
      <w:r w:rsidRPr="003146FB">
        <w:rPr>
          <w:rFonts w:ascii="Garamond" w:hAnsi="Garamond"/>
          <w:sz w:val="16"/>
          <w:szCs w:val="16"/>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918AD" w14:textId="77777777" w:rsidR="001065EE" w:rsidRDefault="001065EE" w:rsidP="002C07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CD3DD0" w14:textId="77777777" w:rsidR="001065EE" w:rsidRDefault="001065EE" w:rsidP="0073153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DC0D0" w14:textId="77777777" w:rsidR="001065EE" w:rsidRPr="003146FB" w:rsidRDefault="001065EE" w:rsidP="002C0780">
    <w:pPr>
      <w:pStyle w:val="Header"/>
      <w:framePr w:wrap="around" w:vAnchor="text" w:hAnchor="margin" w:xAlign="right" w:y="1"/>
      <w:rPr>
        <w:rStyle w:val="PageNumber"/>
        <w:rFonts w:ascii="Garamond" w:hAnsi="Garamond"/>
      </w:rPr>
    </w:pPr>
    <w:r w:rsidRPr="003146FB">
      <w:rPr>
        <w:rStyle w:val="PageNumber"/>
        <w:rFonts w:ascii="Garamond" w:hAnsi="Garamond"/>
      </w:rPr>
      <w:fldChar w:fldCharType="begin"/>
    </w:r>
    <w:r w:rsidRPr="003146FB">
      <w:rPr>
        <w:rStyle w:val="PageNumber"/>
        <w:rFonts w:ascii="Garamond" w:hAnsi="Garamond"/>
      </w:rPr>
      <w:instrText xml:space="preserve">PAGE  </w:instrText>
    </w:r>
    <w:r w:rsidRPr="003146FB">
      <w:rPr>
        <w:rStyle w:val="PageNumber"/>
        <w:rFonts w:ascii="Garamond" w:hAnsi="Garamond"/>
      </w:rPr>
      <w:fldChar w:fldCharType="separate"/>
    </w:r>
    <w:r w:rsidR="00D40850">
      <w:rPr>
        <w:rStyle w:val="PageNumber"/>
        <w:rFonts w:ascii="Garamond" w:hAnsi="Garamond"/>
        <w:noProof/>
      </w:rPr>
      <w:t>1</w:t>
    </w:r>
    <w:r w:rsidRPr="003146FB">
      <w:rPr>
        <w:rStyle w:val="PageNumber"/>
        <w:rFonts w:ascii="Garamond" w:hAnsi="Garamond"/>
      </w:rPr>
      <w:fldChar w:fldCharType="end"/>
    </w:r>
  </w:p>
  <w:p w14:paraId="62211273" w14:textId="77777777" w:rsidR="001065EE" w:rsidRDefault="001065EE" w:rsidP="00731530">
    <w:pPr>
      <w:pStyle w:val="Header"/>
      <w:ind w:right="360"/>
    </w:pPr>
  </w:p>
  <w:p w14:paraId="02A24F17" w14:textId="77777777" w:rsidR="001065EE" w:rsidRDefault="001065EE" w:rsidP="00731530">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500F6" w14:textId="77777777" w:rsidR="001065EE" w:rsidRDefault="001065EE" w:rsidP="002C07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C2B973" w14:textId="77777777" w:rsidR="001065EE" w:rsidRDefault="001065EE" w:rsidP="00731530">
    <w:pPr>
      <w:pStyle w:val="Header"/>
      <w:ind w:right="360"/>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3EF34" w14:textId="77777777" w:rsidR="001065EE" w:rsidRPr="003146FB" w:rsidRDefault="001065EE" w:rsidP="002C0780">
    <w:pPr>
      <w:pStyle w:val="Header"/>
      <w:framePr w:wrap="around" w:vAnchor="text" w:hAnchor="margin" w:xAlign="right" w:y="1"/>
      <w:rPr>
        <w:rStyle w:val="PageNumber"/>
        <w:rFonts w:ascii="Garamond" w:hAnsi="Garamond"/>
      </w:rPr>
    </w:pPr>
    <w:r w:rsidRPr="003146FB">
      <w:rPr>
        <w:rStyle w:val="PageNumber"/>
        <w:rFonts w:ascii="Garamond" w:hAnsi="Garamond"/>
      </w:rPr>
      <w:fldChar w:fldCharType="begin"/>
    </w:r>
    <w:r w:rsidRPr="003146FB">
      <w:rPr>
        <w:rStyle w:val="PageNumber"/>
        <w:rFonts w:ascii="Garamond" w:hAnsi="Garamond"/>
      </w:rPr>
      <w:instrText xml:space="preserve">PAGE  </w:instrText>
    </w:r>
    <w:r w:rsidRPr="003146FB">
      <w:rPr>
        <w:rStyle w:val="PageNumber"/>
        <w:rFonts w:ascii="Garamond" w:hAnsi="Garamond"/>
      </w:rPr>
      <w:fldChar w:fldCharType="separate"/>
    </w:r>
    <w:r w:rsidR="00D40850">
      <w:rPr>
        <w:rStyle w:val="PageNumber"/>
        <w:rFonts w:ascii="Garamond" w:hAnsi="Garamond"/>
        <w:noProof/>
      </w:rPr>
      <w:t>12</w:t>
    </w:r>
    <w:r w:rsidRPr="003146FB">
      <w:rPr>
        <w:rStyle w:val="PageNumber"/>
        <w:rFonts w:ascii="Garamond" w:hAnsi="Garamond"/>
      </w:rPr>
      <w:fldChar w:fldCharType="end"/>
    </w:r>
  </w:p>
  <w:p w14:paraId="1CBC9DCC" w14:textId="77777777" w:rsidR="001065EE" w:rsidRDefault="001065EE" w:rsidP="00731530">
    <w:pPr>
      <w:pStyle w:val="Header"/>
      <w:ind w:right="360"/>
    </w:pPr>
  </w:p>
  <w:p w14:paraId="0AFE50E9" w14:textId="77777777" w:rsidR="001065EE" w:rsidRDefault="001065EE" w:rsidP="00731530">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3408"/>
    <w:multiLevelType w:val="hybridMultilevel"/>
    <w:tmpl w:val="BC360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F4978"/>
    <w:multiLevelType w:val="hybridMultilevel"/>
    <w:tmpl w:val="9140E2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114EBD"/>
    <w:multiLevelType w:val="hybridMultilevel"/>
    <w:tmpl w:val="C758F4F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FC0653"/>
    <w:multiLevelType w:val="hybridMultilevel"/>
    <w:tmpl w:val="EEDE81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64966"/>
    <w:multiLevelType w:val="hybridMultilevel"/>
    <w:tmpl w:val="100AA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BA2CFF"/>
    <w:multiLevelType w:val="hybridMultilevel"/>
    <w:tmpl w:val="EB608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B102D4"/>
    <w:multiLevelType w:val="hybridMultilevel"/>
    <w:tmpl w:val="3A0E9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666FD2"/>
    <w:multiLevelType w:val="hybridMultilevel"/>
    <w:tmpl w:val="3BC6937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D3524C"/>
    <w:multiLevelType w:val="hybridMultilevel"/>
    <w:tmpl w:val="F7762C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367043"/>
    <w:multiLevelType w:val="hybridMultilevel"/>
    <w:tmpl w:val="398CF8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45276E"/>
    <w:multiLevelType w:val="hybridMultilevel"/>
    <w:tmpl w:val="BD6E9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FC5C4B"/>
    <w:multiLevelType w:val="hybridMultilevel"/>
    <w:tmpl w:val="D3669B7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382679"/>
    <w:multiLevelType w:val="hybridMultilevel"/>
    <w:tmpl w:val="5B5C2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8A099C"/>
    <w:multiLevelType w:val="hybridMultilevel"/>
    <w:tmpl w:val="8F4025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85217F"/>
    <w:multiLevelType w:val="hybridMultilevel"/>
    <w:tmpl w:val="8B3626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B74056"/>
    <w:multiLevelType w:val="hybridMultilevel"/>
    <w:tmpl w:val="CB4473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A581F28"/>
    <w:multiLevelType w:val="hybridMultilevel"/>
    <w:tmpl w:val="098477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9B0422"/>
    <w:multiLevelType w:val="hybridMultilevel"/>
    <w:tmpl w:val="94E488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4D7629"/>
    <w:multiLevelType w:val="hybridMultilevel"/>
    <w:tmpl w:val="B7C6A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8606F96"/>
    <w:multiLevelType w:val="hybridMultilevel"/>
    <w:tmpl w:val="2248AE7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E6654D"/>
    <w:multiLevelType w:val="hybridMultilevel"/>
    <w:tmpl w:val="E03A950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250E47"/>
    <w:multiLevelType w:val="hybridMultilevel"/>
    <w:tmpl w:val="FB34A8A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215B93"/>
    <w:multiLevelType w:val="hybridMultilevel"/>
    <w:tmpl w:val="BCC699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216428"/>
    <w:multiLevelType w:val="hybridMultilevel"/>
    <w:tmpl w:val="22044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55488F"/>
    <w:multiLevelType w:val="hybridMultilevel"/>
    <w:tmpl w:val="A78C2AD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2E7BF8"/>
    <w:multiLevelType w:val="hybridMultilevel"/>
    <w:tmpl w:val="39E2117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4A3BF1"/>
    <w:multiLevelType w:val="hybridMultilevel"/>
    <w:tmpl w:val="98A46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9310C7"/>
    <w:multiLevelType w:val="hybridMultilevel"/>
    <w:tmpl w:val="CD18B9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2F06BA"/>
    <w:multiLevelType w:val="hybridMultilevel"/>
    <w:tmpl w:val="956A77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8F29A3"/>
    <w:multiLevelType w:val="hybridMultilevel"/>
    <w:tmpl w:val="10ACD7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B23789"/>
    <w:multiLevelType w:val="hybridMultilevel"/>
    <w:tmpl w:val="DE3E765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546C96"/>
    <w:multiLevelType w:val="hybridMultilevel"/>
    <w:tmpl w:val="FE885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8E05AC"/>
    <w:multiLevelType w:val="hybridMultilevel"/>
    <w:tmpl w:val="A2286308"/>
    <w:lvl w:ilvl="0" w:tplc="04090001">
      <w:start w:val="1"/>
      <w:numFmt w:val="bullet"/>
      <w:lvlText w:val=""/>
      <w:lvlJc w:val="left"/>
      <w:pPr>
        <w:tabs>
          <w:tab w:val="num" w:pos="720"/>
        </w:tabs>
        <w:ind w:left="720" w:hanging="360"/>
      </w:pPr>
      <w:rPr>
        <w:rFonts w:ascii="Symbol" w:hAnsi="Symbol" w:hint="default"/>
      </w:rPr>
    </w:lvl>
    <w:lvl w:ilvl="1" w:tplc="D4345C48">
      <w:start w:val="1"/>
      <w:numFmt w:val="decimal"/>
      <w:lvlText w:val="%2."/>
      <w:lvlJc w:val="left"/>
      <w:pPr>
        <w:tabs>
          <w:tab w:val="num" w:pos="1440"/>
        </w:tabs>
        <w:ind w:left="1440" w:hanging="360"/>
      </w:pPr>
      <w:rPr>
        <w:rFonts w:ascii="Times New Roman" w:hAnsi="Times New Roman" w:hint="default"/>
        <w:b/>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8D24963"/>
    <w:multiLevelType w:val="hybridMultilevel"/>
    <w:tmpl w:val="49BC1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BC137A"/>
    <w:multiLevelType w:val="hybridMultilevel"/>
    <w:tmpl w:val="E9A89632"/>
    <w:lvl w:ilvl="0" w:tplc="04090001">
      <w:start w:val="1"/>
      <w:numFmt w:val="bullet"/>
      <w:lvlText w:val=""/>
      <w:lvlJc w:val="left"/>
      <w:pPr>
        <w:tabs>
          <w:tab w:val="num" w:pos="788"/>
        </w:tabs>
        <w:ind w:left="788" w:hanging="360"/>
      </w:pPr>
      <w:rPr>
        <w:rFonts w:ascii="Symbol" w:hAnsi="Symbol" w:hint="default"/>
      </w:rPr>
    </w:lvl>
    <w:lvl w:ilvl="1" w:tplc="04090003" w:tentative="1">
      <w:start w:val="1"/>
      <w:numFmt w:val="bullet"/>
      <w:lvlText w:val="o"/>
      <w:lvlJc w:val="left"/>
      <w:pPr>
        <w:tabs>
          <w:tab w:val="num" w:pos="1508"/>
        </w:tabs>
        <w:ind w:left="1508" w:hanging="360"/>
      </w:pPr>
      <w:rPr>
        <w:rFonts w:ascii="Courier New" w:hAnsi="Courier New" w:cs="Courier New" w:hint="default"/>
      </w:rPr>
    </w:lvl>
    <w:lvl w:ilvl="2" w:tplc="04090005" w:tentative="1">
      <w:start w:val="1"/>
      <w:numFmt w:val="bullet"/>
      <w:lvlText w:val=""/>
      <w:lvlJc w:val="left"/>
      <w:pPr>
        <w:tabs>
          <w:tab w:val="num" w:pos="2228"/>
        </w:tabs>
        <w:ind w:left="2228" w:hanging="360"/>
      </w:pPr>
      <w:rPr>
        <w:rFonts w:ascii="Wingdings" w:hAnsi="Wingdings" w:hint="default"/>
      </w:rPr>
    </w:lvl>
    <w:lvl w:ilvl="3" w:tplc="04090001" w:tentative="1">
      <w:start w:val="1"/>
      <w:numFmt w:val="bullet"/>
      <w:lvlText w:val=""/>
      <w:lvlJc w:val="left"/>
      <w:pPr>
        <w:tabs>
          <w:tab w:val="num" w:pos="2948"/>
        </w:tabs>
        <w:ind w:left="2948" w:hanging="360"/>
      </w:pPr>
      <w:rPr>
        <w:rFonts w:ascii="Symbol" w:hAnsi="Symbol" w:hint="default"/>
      </w:rPr>
    </w:lvl>
    <w:lvl w:ilvl="4" w:tplc="04090003" w:tentative="1">
      <w:start w:val="1"/>
      <w:numFmt w:val="bullet"/>
      <w:lvlText w:val="o"/>
      <w:lvlJc w:val="left"/>
      <w:pPr>
        <w:tabs>
          <w:tab w:val="num" w:pos="3668"/>
        </w:tabs>
        <w:ind w:left="3668" w:hanging="360"/>
      </w:pPr>
      <w:rPr>
        <w:rFonts w:ascii="Courier New" w:hAnsi="Courier New" w:cs="Courier New" w:hint="default"/>
      </w:rPr>
    </w:lvl>
    <w:lvl w:ilvl="5" w:tplc="04090005" w:tentative="1">
      <w:start w:val="1"/>
      <w:numFmt w:val="bullet"/>
      <w:lvlText w:val=""/>
      <w:lvlJc w:val="left"/>
      <w:pPr>
        <w:tabs>
          <w:tab w:val="num" w:pos="4388"/>
        </w:tabs>
        <w:ind w:left="4388" w:hanging="360"/>
      </w:pPr>
      <w:rPr>
        <w:rFonts w:ascii="Wingdings" w:hAnsi="Wingdings" w:hint="default"/>
      </w:rPr>
    </w:lvl>
    <w:lvl w:ilvl="6" w:tplc="04090001" w:tentative="1">
      <w:start w:val="1"/>
      <w:numFmt w:val="bullet"/>
      <w:lvlText w:val=""/>
      <w:lvlJc w:val="left"/>
      <w:pPr>
        <w:tabs>
          <w:tab w:val="num" w:pos="5108"/>
        </w:tabs>
        <w:ind w:left="5108" w:hanging="360"/>
      </w:pPr>
      <w:rPr>
        <w:rFonts w:ascii="Symbol" w:hAnsi="Symbol" w:hint="default"/>
      </w:rPr>
    </w:lvl>
    <w:lvl w:ilvl="7" w:tplc="04090003" w:tentative="1">
      <w:start w:val="1"/>
      <w:numFmt w:val="bullet"/>
      <w:lvlText w:val="o"/>
      <w:lvlJc w:val="left"/>
      <w:pPr>
        <w:tabs>
          <w:tab w:val="num" w:pos="5828"/>
        </w:tabs>
        <w:ind w:left="5828" w:hanging="360"/>
      </w:pPr>
      <w:rPr>
        <w:rFonts w:ascii="Courier New" w:hAnsi="Courier New" w:cs="Courier New" w:hint="default"/>
      </w:rPr>
    </w:lvl>
    <w:lvl w:ilvl="8" w:tplc="04090005" w:tentative="1">
      <w:start w:val="1"/>
      <w:numFmt w:val="bullet"/>
      <w:lvlText w:val=""/>
      <w:lvlJc w:val="left"/>
      <w:pPr>
        <w:tabs>
          <w:tab w:val="num" w:pos="6548"/>
        </w:tabs>
        <w:ind w:left="6548" w:hanging="360"/>
      </w:pPr>
      <w:rPr>
        <w:rFonts w:ascii="Wingdings" w:hAnsi="Wingdings" w:hint="default"/>
      </w:rPr>
    </w:lvl>
  </w:abstractNum>
  <w:abstractNum w:abstractNumId="35">
    <w:nsid w:val="5ECD2EE7"/>
    <w:multiLevelType w:val="hybridMultilevel"/>
    <w:tmpl w:val="FF620FA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511FBE"/>
    <w:multiLevelType w:val="hybridMultilevel"/>
    <w:tmpl w:val="EAA6774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680C89"/>
    <w:multiLevelType w:val="hybridMultilevel"/>
    <w:tmpl w:val="7BD89E22"/>
    <w:lvl w:ilvl="0" w:tplc="7396D052">
      <w:start w:val="1"/>
      <w:numFmt w:val="decimal"/>
      <w:lvlText w:val="%1."/>
      <w:lvlJc w:val="left"/>
      <w:pPr>
        <w:ind w:left="720" w:hanging="360"/>
      </w:pPr>
      <w:rPr>
        <w:rFonts w:ascii="Garamond" w:hAnsi="Garamon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376CEE"/>
    <w:multiLevelType w:val="hybridMultilevel"/>
    <w:tmpl w:val="87C6529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665E19"/>
    <w:multiLevelType w:val="hybridMultilevel"/>
    <w:tmpl w:val="84AE92FC"/>
    <w:lvl w:ilvl="0" w:tplc="E2D81632">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816E0A"/>
    <w:multiLevelType w:val="hybridMultilevel"/>
    <w:tmpl w:val="C7F46C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E069F0"/>
    <w:multiLevelType w:val="hybridMultilevel"/>
    <w:tmpl w:val="E7FE9C8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D95080"/>
    <w:multiLevelType w:val="hybridMultilevel"/>
    <w:tmpl w:val="093E150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F337C0"/>
    <w:multiLevelType w:val="hybridMultilevel"/>
    <w:tmpl w:val="1AA0C8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7"/>
  </w:num>
  <w:num w:numId="3">
    <w:abstractNumId w:val="32"/>
  </w:num>
  <w:num w:numId="4">
    <w:abstractNumId w:val="18"/>
  </w:num>
  <w:num w:numId="5">
    <w:abstractNumId w:val="21"/>
  </w:num>
  <w:num w:numId="6">
    <w:abstractNumId w:val="1"/>
  </w:num>
  <w:num w:numId="7">
    <w:abstractNumId w:val="22"/>
  </w:num>
  <w:num w:numId="8">
    <w:abstractNumId w:val="16"/>
  </w:num>
  <w:num w:numId="9">
    <w:abstractNumId w:val="20"/>
  </w:num>
  <w:num w:numId="10">
    <w:abstractNumId w:val="34"/>
  </w:num>
  <w:num w:numId="11">
    <w:abstractNumId w:val="15"/>
  </w:num>
  <w:num w:numId="12">
    <w:abstractNumId w:val="30"/>
  </w:num>
  <w:num w:numId="13">
    <w:abstractNumId w:val="8"/>
  </w:num>
  <w:num w:numId="14">
    <w:abstractNumId w:val="33"/>
  </w:num>
  <w:num w:numId="15">
    <w:abstractNumId w:val="5"/>
  </w:num>
  <w:num w:numId="16">
    <w:abstractNumId w:val="4"/>
  </w:num>
  <w:num w:numId="17">
    <w:abstractNumId w:val="13"/>
  </w:num>
  <w:num w:numId="18">
    <w:abstractNumId w:val="26"/>
  </w:num>
  <w:num w:numId="19">
    <w:abstractNumId w:val="12"/>
  </w:num>
  <w:num w:numId="20">
    <w:abstractNumId w:val="6"/>
  </w:num>
  <w:num w:numId="21">
    <w:abstractNumId w:val="0"/>
  </w:num>
  <w:num w:numId="22">
    <w:abstractNumId w:val="23"/>
  </w:num>
  <w:num w:numId="23">
    <w:abstractNumId w:val="31"/>
  </w:num>
  <w:num w:numId="24">
    <w:abstractNumId w:val="35"/>
  </w:num>
  <w:num w:numId="25">
    <w:abstractNumId w:val="38"/>
  </w:num>
  <w:num w:numId="26">
    <w:abstractNumId w:val="41"/>
  </w:num>
  <w:num w:numId="27">
    <w:abstractNumId w:val="25"/>
  </w:num>
  <w:num w:numId="28">
    <w:abstractNumId w:val="42"/>
  </w:num>
  <w:num w:numId="29">
    <w:abstractNumId w:val="19"/>
  </w:num>
  <w:num w:numId="30">
    <w:abstractNumId w:val="24"/>
  </w:num>
  <w:num w:numId="31">
    <w:abstractNumId w:val="36"/>
  </w:num>
  <w:num w:numId="32">
    <w:abstractNumId w:val="2"/>
  </w:num>
  <w:num w:numId="33">
    <w:abstractNumId w:val="11"/>
  </w:num>
  <w:num w:numId="34">
    <w:abstractNumId w:val="3"/>
  </w:num>
  <w:num w:numId="35">
    <w:abstractNumId w:val="27"/>
  </w:num>
  <w:num w:numId="36">
    <w:abstractNumId w:val="14"/>
  </w:num>
  <w:num w:numId="37">
    <w:abstractNumId w:val="17"/>
  </w:num>
  <w:num w:numId="38">
    <w:abstractNumId w:val="9"/>
  </w:num>
  <w:num w:numId="39">
    <w:abstractNumId w:val="28"/>
  </w:num>
  <w:num w:numId="40">
    <w:abstractNumId w:val="40"/>
  </w:num>
  <w:num w:numId="41">
    <w:abstractNumId w:val="43"/>
  </w:num>
  <w:num w:numId="42">
    <w:abstractNumId w:val="39"/>
  </w:num>
  <w:num w:numId="43">
    <w:abstractNumId w:val="29"/>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F71"/>
    <w:rsid w:val="00010457"/>
    <w:rsid w:val="00026329"/>
    <w:rsid w:val="00065286"/>
    <w:rsid w:val="000710AE"/>
    <w:rsid w:val="00072A40"/>
    <w:rsid w:val="000747DD"/>
    <w:rsid w:val="00077CAB"/>
    <w:rsid w:val="00091C0C"/>
    <w:rsid w:val="00093801"/>
    <w:rsid w:val="00094A7B"/>
    <w:rsid w:val="000A6DF0"/>
    <w:rsid w:val="000B7F70"/>
    <w:rsid w:val="000C32B0"/>
    <w:rsid w:val="000C734D"/>
    <w:rsid w:val="000E4EB0"/>
    <w:rsid w:val="000F01CD"/>
    <w:rsid w:val="000F4672"/>
    <w:rsid w:val="001029BC"/>
    <w:rsid w:val="0010339E"/>
    <w:rsid w:val="001065EE"/>
    <w:rsid w:val="00113008"/>
    <w:rsid w:val="001136ED"/>
    <w:rsid w:val="00125ED3"/>
    <w:rsid w:val="0013630D"/>
    <w:rsid w:val="001828D0"/>
    <w:rsid w:val="001A2975"/>
    <w:rsid w:val="001B47CB"/>
    <w:rsid w:val="001E7942"/>
    <w:rsid w:val="00200065"/>
    <w:rsid w:val="00234EF7"/>
    <w:rsid w:val="002548C6"/>
    <w:rsid w:val="0026010B"/>
    <w:rsid w:val="002604BE"/>
    <w:rsid w:val="002B4957"/>
    <w:rsid w:val="002C042B"/>
    <w:rsid w:val="002C0780"/>
    <w:rsid w:val="002F1591"/>
    <w:rsid w:val="002F15AE"/>
    <w:rsid w:val="0031264E"/>
    <w:rsid w:val="003146FB"/>
    <w:rsid w:val="0032178E"/>
    <w:rsid w:val="00325F6A"/>
    <w:rsid w:val="0032706F"/>
    <w:rsid w:val="0033108B"/>
    <w:rsid w:val="003374B5"/>
    <w:rsid w:val="00340F71"/>
    <w:rsid w:val="003423F7"/>
    <w:rsid w:val="003457C6"/>
    <w:rsid w:val="00381EFE"/>
    <w:rsid w:val="00394982"/>
    <w:rsid w:val="003B59DC"/>
    <w:rsid w:val="003B7224"/>
    <w:rsid w:val="003C17D2"/>
    <w:rsid w:val="003D1C1C"/>
    <w:rsid w:val="003D4F9A"/>
    <w:rsid w:val="003D7E7D"/>
    <w:rsid w:val="003E5AF9"/>
    <w:rsid w:val="00404D28"/>
    <w:rsid w:val="00410C34"/>
    <w:rsid w:val="004222DF"/>
    <w:rsid w:val="00430BE7"/>
    <w:rsid w:val="004417DA"/>
    <w:rsid w:val="00441D8A"/>
    <w:rsid w:val="00443DB8"/>
    <w:rsid w:val="00445AD8"/>
    <w:rsid w:val="00450184"/>
    <w:rsid w:val="0045138C"/>
    <w:rsid w:val="004525E0"/>
    <w:rsid w:val="00457AB5"/>
    <w:rsid w:val="00457C46"/>
    <w:rsid w:val="0046506C"/>
    <w:rsid w:val="0047415B"/>
    <w:rsid w:val="00475F98"/>
    <w:rsid w:val="00481318"/>
    <w:rsid w:val="00496D3B"/>
    <w:rsid w:val="004A6FDA"/>
    <w:rsid w:val="004B45FC"/>
    <w:rsid w:val="004C763A"/>
    <w:rsid w:val="004D04D4"/>
    <w:rsid w:val="004D1C76"/>
    <w:rsid w:val="004E7006"/>
    <w:rsid w:val="0050087D"/>
    <w:rsid w:val="00504066"/>
    <w:rsid w:val="00516D93"/>
    <w:rsid w:val="005171D6"/>
    <w:rsid w:val="00526A51"/>
    <w:rsid w:val="00531B50"/>
    <w:rsid w:val="0053326F"/>
    <w:rsid w:val="005409F4"/>
    <w:rsid w:val="005423BB"/>
    <w:rsid w:val="00563A23"/>
    <w:rsid w:val="00574F30"/>
    <w:rsid w:val="00575B6D"/>
    <w:rsid w:val="00580E19"/>
    <w:rsid w:val="00584727"/>
    <w:rsid w:val="00587B73"/>
    <w:rsid w:val="005A2542"/>
    <w:rsid w:val="005A328F"/>
    <w:rsid w:val="005A38C6"/>
    <w:rsid w:val="005A4D06"/>
    <w:rsid w:val="005A60C5"/>
    <w:rsid w:val="005C2915"/>
    <w:rsid w:val="005C4CD7"/>
    <w:rsid w:val="005F575C"/>
    <w:rsid w:val="005F7BDC"/>
    <w:rsid w:val="0061113A"/>
    <w:rsid w:val="00625773"/>
    <w:rsid w:val="006448C0"/>
    <w:rsid w:val="00655799"/>
    <w:rsid w:val="00660D9C"/>
    <w:rsid w:val="00663131"/>
    <w:rsid w:val="00686D57"/>
    <w:rsid w:val="006A4767"/>
    <w:rsid w:val="006A7264"/>
    <w:rsid w:val="006B47D8"/>
    <w:rsid w:val="006D0B29"/>
    <w:rsid w:val="006D6A8F"/>
    <w:rsid w:val="006D6D64"/>
    <w:rsid w:val="006F4362"/>
    <w:rsid w:val="006F601D"/>
    <w:rsid w:val="0070492F"/>
    <w:rsid w:val="007058CA"/>
    <w:rsid w:val="00713612"/>
    <w:rsid w:val="00715EFA"/>
    <w:rsid w:val="0073018B"/>
    <w:rsid w:val="00731530"/>
    <w:rsid w:val="007429BC"/>
    <w:rsid w:val="0074400D"/>
    <w:rsid w:val="00756450"/>
    <w:rsid w:val="007626B7"/>
    <w:rsid w:val="00786ED8"/>
    <w:rsid w:val="00790C2C"/>
    <w:rsid w:val="00792ECF"/>
    <w:rsid w:val="007A245F"/>
    <w:rsid w:val="007C32C8"/>
    <w:rsid w:val="007C7528"/>
    <w:rsid w:val="007F3431"/>
    <w:rsid w:val="00815573"/>
    <w:rsid w:val="008171B5"/>
    <w:rsid w:val="008230B9"/>
    <w:rsid w:val="00831282"/>
    <w:rsid w:val="0084742D"/>
    <w:rsid w:val="00850A07"/>
    <w:rsid w:val="008511F7"/>
    <w:rsid w:val="00857E8E"/>
    <w:rsid w:val="00857EA4"/>
    <w:rsid w:val="0087608B"/>
    <w:rsid w:val="00881E07"/>
    <w:rsid w:val="00896007"/>
    <w:rsid w:val="00897972"/>
    <w:rsid w:val="008A015D"/>
    <w:rsid w:val="008B7710"/>
    <w:rsid w:val="008D4A31"/>
    <w:rsid w:val="008F00BB"/>
    <w:rsid w:val="008F2867"/>
    <w:rsid w:val="008F59CE"/>
    <w:rsid w:val="00906C6C"/>
    <w:rsid w:val="00912347"/>
    <w:rsid w:val="0091486C"/>
    <w:rsid w:val="0093264A"/>
    <w:rsid w:val="00934C2B"/>
    <w:rsid w:val="0094459A"/>
    <w:rsid w:val="009573FF"/>
    <w:rsid w:val="009A0A01"/>
    <w:rsid w:val="009B0870"/>
    <w:rsid w:val="009B2AFC"/>
    <w:rsid w:val="009C0765"/>
    <w:rsid w:val="009C50AE"/>
    <w:rsid w:val="009C6B36"/>
    <w:rsid w:val="009C6B64"/>
    <w:rsid w:val="009E05B9"/>
    <w:rsid w:val="00A0016D"/>
    <w:rsid w:val="00A021A5"/>
    <w:rsid w:val="00A12D79"/>
    <w:rsid w:val="00A20AE3"/>
    <w:rsid w:val="00A230B2"/>
    <w:rsid w:val="00A61B9E"/>
    <w:rsid w:val="00A62A98"/>
    <w:rsid w:val="00A6381F"/>
    <w:rsid w:val="00A64B53"/>
    <w:rsid w:val="00A74031"/>
    <w:rsid w:val="00A77DEF"/>
    <w:rsid w:val="00A947AB"/>
    <w:rsid w:val="00AB2783"/>
    <w:rsid w:val="00AC2F1E"/>
    <w:rsid w:val="00AC373D"/>
    <w:rsid w:val="00AD4850"/>
    <w:rsid w:val="00AD6C85"/>
    <w:rsid w:val="00AE16E5"/>
    <w:rsid w:val="00AE6A26"/>
    <w:rsid w:val="00B16217"/>
    <w:rsid w:val="00B33AC4"/>
    <w:rsid w:val="00B3707B"/>
    <w:rsid w:val="00B56DC9"/>
    <w:rsid w:val="00B91470"/>
    <w:rsid w:val="00BA59D3"/>
    <w:rsid w:val="00BC541A"/>
    <w:rsid w:val="00C5153F"/>
    <w:rsid w:val="00C60286"/>
    <w:rsid w:val="00C85BAA"/>
    <w:rsid w:val="00C91C86"/>
    <w:rsid w:val="00C93C52"/>
    <w:rsid w:val="00CA10D6"/>
    <w:rsid w:val="00CA26A6"/>
    <w:rsid w:val="00CB2647"/>
    <w:rsid w:val="00CC6AC3"/>
    <w:rsid w:val="00CE14AF"/>
    <w:rsid w:val="00CE5AEB"/>
    <w:rsid w:val="00CF1108"/>
    <w:rsid w:val="00CF2931"/>
    <w:rsid w:val="00CF5D32"/>
    <w:rsid w:val="00CF5D7A"/>
    <w:rsid w:val="00D04209"/>
    <w:rsid w:val="00D07340"/>
    <w:rsid w:val="00D07A94"/>
    <w:rsid w:val="00D07C28"/>
    <w:rsid w:val="00D13FFF"/>
    <w:rsid w:val="00D170CC"/>
    <w:rsid w:val="00D40850"/>
    <w:rsid w:val="00D4339D"/>
    <w:rsid w:val="00D5136F"/>
    <w:rsid w:val="00D53FE8"/>
    <w:rsid w:val="00D6125B"/>
    <w:rsid w:val="00D61411"/>
    <w:rsid w:val="00D706F4"/>
    <w:rsid w:val="00D839C1"/>
    <w:rsid w:val="00D97ED6"/>
    <w:rsid w:val="00DA4A12"/>
    <w:rsid w:val="00DB2B48"/>
    <w:rsid w:val="00DC05B6"/>
    <w:rsid w:val="00DC27AE"/>
    <w:rsid w:val="00DD2C90"/>
    <w:rsid w:val="00DE4569"/>
    <w:rsid w:val="00E000E0"/>
    <w:rsid w:val="00E069EF"/>
    <w:rsid w:val="00E07A68"/>
    <w:rsid w:val="00E11AC1"/>
    <w:rsid w:val="00E22536"/>
    <w:rsid w:val="00E36C50"/>
    <w:rsid w:val="00E4208E"/>
    <w:rsid w:val="00E57828"/>
    <w:rsid w:val="00E63159"/>
    <w:rsid w:val="00E707DF"/>
    <w:rsid w:val="00E7540D"/>
    <w:rsid w:val="00E91A33"/>
    <w:rsid w:val="00E93245"/>
    <w:rsid w:val="00ED13DA"/>
    <w:rsid w:val="00ED1EE7"/>
    <w:rsid w:val="00ED1F75"/>
    <w:rsid w:val="00F021B2"/>
    <w:rsid w:val="00F652FA"/>
    <w:rsid w:val="00F65B73"/>
    <w:rsid w:val="00F73395"/>
    <w:rsid w:val="00F8618F"/>
    <w:rsid w:val="00F95594"/>
    <w:rsid w:val="00FA1B9D"/>
    <w:rsid w:val="00FE3FC6"/>
    <w:rsid w:val="00FE45E1"/>
    <w:rsid w:val="00FF193F"/>
    <w:rsid w:val="00FF74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5D1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imes New Roman"/>
        <w:color w:val="000000" w:themeColor="text1"/>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C52"/>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37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373D"/>
    <w:rPr>
      <w:rFonts w:ascii="Lucida Grande" w:eastAsia="Times New Roman" w:hAnsi="Lucida Grande" w:cs="Lucida Grande"/>
      <w:sz w:val="18"/>
      <w:szCs w:val="18"/>
    </w:rPr>
  </w:style>
  <w:style w:type="paragraph" w:styleId="ListParagraph">
    <w:name w:val="List Paragraph"/>
    <w:basedOn w:val="Normal"/>
    <w:uiPriority w:val="34"/>
    <w:qFormat/>
    <w:rsid w:val="00E36C50"/>
    <w:pPr>
      <w:ind w:left="720"/>
      <w:contextualSpacing/>
    </w:pPr>
  </w:style>
  <w:style w:type="character" w:styleId="Hyperlink">
    <w:name w:val="Hyperlink"/>
    <w:basedOn w:val="DefaultParagraphFont"/>
    <w:uiPriority w:val="99"/>
    <w:unhideWhenUsed/>
    <w:rsid w:val="008F00BB"/>
    <w:rPr>
      <w:color w:val="0000FF" w:themeColor="hyperlink"/>
      <w:u w:val="single"/>
    </w:rPr>
  </w:style>
  <w:style w:type="table" w:styleId="TableGrid">
    <w:name w:val="Table Grid"/>
    <w:basedOn w:val="TableNormal"/>
    <w:uiPriority w:val="59"/>
    <w:rsid w:val="001E79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7A245F"/>
    <w:rPr>
      <w:rFonts w:eastAsia="MS Mincho"/>
      <w:color w:val="auto"/>
      <w:sz w:val="24"/>
      <w:szCs w:val="24"/>
      <w:lang w:eastAsia="en-US"/>
    </w:rPr>
  </w:style>
  <w:style w:type="character" w:customStyle="1" w:styleId="FootnoteTextChar">
    <w:name w:val="Footnote Text Char"/>
    <w:basedOn w:val="DefaultParagraphFont"/>
    <w:link w:val="FootnoteText"/>
    <w:uiPriority w:val="99"/>
    <w:rsid w:val="007A245F"/>
    <w:rPr>
      <w:rFonts w:ascii="Times New Roman" w:eastAsia="MS Mincho" w:hAnsi="Times New Roman"/>
      <w:color w:val="auto"/>
      <w:lang w:eastAsia="en-US"/>
    </w:rPr>
  </w:style>
  <w:style w:type="character" w:styleId="FootnoteReference">
    <w:name w:val="footnote reference"/>
    <w:uiPriority w:val="99"/>
    <w:unhideWhenUsed/>
    <w:rsid w:val="007A245F"/>
    <w:rPr>
      <w:vertAlign w:val="superscript"/>
    </w:rPr>
  </w:style>
  <w:style w:type="paragraph" w:styleId="Header">
    <w:name w:val="header"/>
    <w:basedOn w:val="Normal"/>
    <w:link w:val="HeaderChar"/>
    <w:uiPriority w:val="99"/>
    <w:unhideWhenUsed/>
    <w:rsid w:val="00731530"/>
    <w:pPr>
      <w:tabs>
        <w:tab w:val="center" w:pos="4320"/>
        <w:tab w:val="right" w:pos="8640"/>
      </w:tabs>
    </w:pPr>
  </w:style>
  <w:style w:type="character" w:customStyle="1" w:styleId="HeaderChar">
    <w:name w:val="Header Char"/>
    <w:basedOn w:val="DefaultParagraphFont"/>
    <w:link w:val="Header"/>
    <w:uiPriority w:val="99"/>
    <w:rsid w:val="00731530"/>
    <w:rPr>
      <w:rFonts w:ascii="Times New Roman" w:eastAsia="Times New Roman" w:hAnsi="Times New Roman"/>
      <w:sz w:val="20"/>
      <w:szCs w:val="20"/>
    </w:rPr>
  </w:style>
  <w:style w:type="character" w:styleId="PageNumber">
    <w:name w:val="page number"/>
    <w:basedOn w:val="DefaultParagraphFont"/>
    <w:uiPriority w:val="99"/>
    <w:semiHidden/>
    <w:unhideWhenUsed/>
    <w:rsid w:val="00731530"/>
  </w:style>
  <w:style w:type="character" w:styleId="CommentReference">
    <w:name w:val="annotation reference"/>
    <w:basedOn w:val="DefaultParagraphFont"/>
    <w:uiPriority w:val="99"/>
    <w:semiHidden/>
    <w:unhideWhenUsed/>
    <w:rsid w:val="00526A51"/>
    <w:rPr>
      <w:sz w:val="16"/>
      <w:szCs w:val="16"/>
    </w:rPr>
  </w:style>
  <w:style w:type="paragraph" w:styleId="CommentText">
    <w:name w:val="annotation text"/>
    <w:basedOn w:val="Normal"/>
    <w:link w:val="CommentTextChar"/>
    <w:uiPriority w:val="99"/>
    <w:semiHidden/>
    <w:unhideWhenUsed/>
    <w:rsid w:val="00526A51"/>
  </w:style>
  <w:style w:type="character" w:customStyle="1" w:styleId="CommentTextChar">
    <w:name w:val="Comment Text Char"/>
    <w:basedOn w:val="DefaultParagraphFont"/>
    <w:link w:val="CommentText"/>
    <w:uiPriority w:val="99"/>
    <w:semiHidden/>
    <w:rsid w:val="00526A51"/>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26A51"/>
    <w:rPr>
      <w:b/>
      <w:bCs/>
    </w:rPr>
  </w:style>
  <w:style w:type="character" w:customStyle="1" w:styleId="CommentSubjectChar">
    <w:name w:val="Comment Subject Char"/>
    <w:basedOn w:val="CommentTextChar"/>
    <w:link w:val="CommentSubject"/>
    <w:uiPriority w:val="99"/>
    <w:semiHidden/>
    <w:rsid w:val="00526A51"/>
    <w:rPr>
      <w:rFonts w:ascii="Times New Roman" w:eastAsia="Times New Roman" w:hAnsi="Times New Roman"/>
      <w:b/>
      <w:bCs/>
      <w:sz w:val="20"/>
      <w:szCs w:val="20"/>
    </w:rPr>
  </w:style>
  <w:style w:type="paragraph" w:styleId="Footer">
    <w:name w:val="footer"/>
    <w:basedOn w:val="Normal"/>
    <w:link w:val="FooterChar"/>
    <w:uiPriority w:val="99"/>
    <w:unhideWhenUsed/>
    <w:rsid w:val="00660D9C"/>
    <w:pPr>
      <w:tabs>
        <w:tab w:val="center" w:pos="4320"/>
        <w:tab w:val="right" w:pos="8640"/>
      </w:tabs>
    </w:pPr>
  </w:style>
  <w:style w:type="character" w:customStyle="1" w:styleId="FooterChar">
    <w:name w:val="Footer Char"/>
    <w:basedOn w:val="DefaultParagraphFont"/>
    <w:link w:val="Footer"/>
    <w:uiPriority w:val="99"/>
    <w:rsid w:val="00660D9C"/>
    <w:rPr>
      <w:rFonts w:ascii="Times New Roman" w:eastAsia="Times New Roman" w:hAnsi="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imes New Roman"/>
        <w:color w:val="000000" w:themeColor="text1"/>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C52"/>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37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373D"/>
    <w:rPr>
      <w:rFonts w:ascii="Lucida Grande" w:eastAsia="Times New Roman" w:hAnsi="Lucida Grande" w:cs="Lucida Grande"/>
      <w:sz w:val="18"/>
      <w:szCs w:val="18"/>
    </w:rPr>
  </w:style>
  <w:style w:type="paragraph" w:styleId="ListParagraph">
    <w:name w:val="List Paragraph"/>
    <w:basedOn w:val="Normal"/>
    <w:uiPriority w:val="34"/>
    <w:qFormat/>
    <w:rsid w:val="00E36C50"/>
    <w:pPr>
      <w:ind w:left="720"/>
      <w:contextualSpacing/>
    </w:pPr>
  </w:style>
  <w:style w:type="character" w:styleId="Hyperlink">
    <w:name w:val="Hyperlink"/>
    <w:basedOn w:val="DefaultParagraphFont"/>
    <w:uiPriority w:val="99"/>
    <w:unhideWhenUsed/>
    <w:rsid w:val="008F00BB"/>
    <w:rPr>
      <w:color w:val="0000FF" w:themeColor="hyperlink"/>
      <w:u w:val="single"/>
    </w:rPr>
  </w:style>
  <w:style w:type="table" w:styleId="TableGrid">
    <w:name w:val="Table Grid"/>
    <w:basedOn w:val="TableNormal"/>
    <w:uiPriority w:val="59"/>
    <w:rsid w:val="001E79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7A245F"/>
    <w:rPr>
      <w:rFonts w:eastAsia="MS Mincho"/>
      <w:color w:val="auto"/>
      <w:sz w:val="24"/>
      <w:szCs w:val="24"/>
      <w:lang w:eastAsia="en-US"/>
    </w:rPr>
  </w:style>
  <w:style w:type="character" w:customStyle="1" w:styleId="FootnoteTextChar">
    <w:name w:val="Footnote Text Char"/>
    <w:basedOn w:val="DefaultParagraphFont"/>
    <w:link w:val="FootnoteText"/>
    <w:uiPriority w:val="99"/>
    <w:rsid w:val="007A245F"/>
    <w:rPr>
      <w:rFonts w:ascii="Times New Roman" w:eastAsia="MS Mincho" w:hAnsi="Times New Roman"/>
      <w:color w:val="auto"/>
      <w:lang w:eastAsia="en-US"/>
    </w:rPr>
  </w:style>
  <w:style w:type="character" w:styleId="FootnoteReference">
    <w:name w:val="footnote reference"/>
    <w:uiPriority w:val="99"/>
    <w:unhideWhenUsed/>
    <w:rsid w:val="007A245F"/>
    <w:rPr>
      <w:vertAlign w:val="superscript"/>
    </w:rPr>
  </w:style>
  <w:style w:type="paragraph" w:styleId="Header">
    <w:name w:val="header"/>
    <w:basedOn w:val="Normal"/>
    <w:link w:val="HeaderChar"/>
    <w:uiPriority w:val="99"/>
    <w:unhideWhenUsed/>
    <w:rsid w:val="00731530"/>
    <w:pPr>
      <w:tabs>
        <w:tab w:val="center" w:pos="4320"/>
        <w:tab w:val="right" w:pos="8640"/>
      </w:tabs>
    </w:pPr>
  </w:style>
  <w:style w:type="character" w:customStyle="1" w:styleId="HeaderChar">
    <w:name w:val="Header Char"/>
    <w:basedOn w:val="DefaultParagraphFont"/>
    <w:link w:val="Header"/>
    <w:uiPriority w:val="99"/>
    <w:rsid w:val="00731530"/>
    <w:rPr>
      <w:rFonts w:ascii="Times New Roman" w:eastAsia="Times New Roman" w:hAnsi="Times New Roman"/>
      <w:sz w:val="20"/>
      <w:szCs w:val="20"/>
    </w:rPr>
  </w:style>
  <w:style w:type="character" w:styleId="PageNumber">
    <w:name w:val="page number"/>
    <w:basedOn w:val="DefaultParagraphFont"/>
    <w:uiPriority w:val="99"/>
    <w:semiHidden/>
    <w:unhideWhenUsed/>
    <w:rsid w:val="00731530"/>
  </w:style>
  <w:style w:type="character" w:styleId="CommentReference">
    <w:name w:val="annotation reference"/>
    <w:basedOn w:val="DefaultParagraphFont"/>
    <w:uiPriority w:val="99"/>
    <w:semiHidden/>
    <w:unhideWhenUsed/>
    <w:rsid w:val="00526A51"/>
    <w:rPr>
      <w:sz w:val="16"/>
      <w:szCs w:val="16"/>
    </w:rPr>
  </w:style>
  <w:style w:type="paragraph" w:styleId="CommentText">
    <w:name w:val="annotation text"/>
    <w:basedOn w:val="Normal"/>
    <w:link w:val="CommentTextChar"/>
    <w:uiPriority w:val="99"/>
    <w:semiHidden/>
    <w:unhideWhenUsed/>
    <w:rsid w:val="00526A51"/>
  </w:style>
  <w:style w:type="character" w:customStyle="1" w:styleId="CommentTextChar">
    <w:name w:val="Comment Text Char"/>
    <w:basedOn w:val="DefaultParagraphFont"/>
    <w:link w:val="CommentText"/>
    <w:uiPriority w:val="99"/>
    <w:semiHidden/>
    <w:rsid w:val="00526A51"/>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26A51"/>
    <w:rPr>
      <w:b/>
      <w:bCs/>
    </w:rPr>
  </w:style>
  <w:style w:type="character" w:customStyle="1" w:styleId="CommentSubjectChar">
    <w:name w:val="Comment Subject Char"/>
    <w:basedOn w:val="CommentTextChar"/>
    <w:link w:val="CommentSubject"/>
    <w:uiPriority w:val="99"/>
    <w:semiHidden/>
    <w:rsid w:val="00526A51"/>
    <w:rPr>
      <w:rFonts w:ascii="Times New Roman" w:eastAsia="Times New Roman" w:hAnsi="Times New Roman"/>
      <w:b/>
      <w:bCs/>
      <w:sz w:val="20"/>
      <w:szCs w:val="20"/>
    </w:rPr>
  </w:style>
  <w:style w:type="paragraph" w:styleId="Footer">
    <w:name w:val="footer"/>
    <w:basedOn w:val="Normal"/>
    <w:link w:val="FooterChar"/>
    <w:uiPriority w:val="99"/>
    <w:unhideWhenUsed/>
    <w:rsid w:val="00660D9C"/>
    <w:pPr>
      <w:tabs>
        <w:tab w:val="center" w:pos="4320"/>
        <w:tab w:val="right" w:pos="8640"/>
      </w:tabs>
    </w:pPr>
  </w:style>
  <w:style w:type="character" w:customStyle="1" w:styleId="FooterChar">
    <w:name w:val="Footer Char"/>
    <w:basedOn w:val="DefaultParagraphFont"/>
    <w:link w:val="Footer"/>
    <w:uiPriority w:val="99"/>
    <w:rsid w:val="00660D9C"/>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cte.ed.gov/acrn/ncdg/ncdg_wh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DD973-1452-714C-9AAB-40B189D62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4690</Words>
  <Characters>26734</Characters>
  <Application>Microsoft Macintosh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University of Illinos</Company>
  <LinksUpToDate>false</LinksUpToDate>
  <CharactersWithSpaces>31362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2014-06-17T20:28:00Z</dcterms:created>
  <dcterms:modified xsi:type="dcterms:W3CDTF">2014-06-17T20:28:00Z</dcterms:modified>
</cp:coreProperties>
</file>